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00C565" w14:textId="659B59D7" w:rsidR="003E3013" w:rsidRPr="00062030" w:rsidRDefault="003E3013" w:rsidP="003274E3">
      <w:pPr>
        <w:pStyle w:val="Header"/>
        <w:keepLines/>
        <w:tabs>
          <w:tab w:val="left" w:pos="5956"/>
          <w:tab w:val="right" w:pos="10440"/>
          <w:tab w:val="right" w:pos="13323"/>
        </w:tabs>
        <w:spacing w:after="120"/>
        <w:rPr>
          <w:rFonts w:eastAsia="SimSun" w:cs="Arial"/>
          <w:b w:val="0"/>
          <w:sz w:val="24"/>
          <w:szCs w:val="24"/>
          <w:lang w:eastAsia="zh-CN"/>
        </w:rPr>
      </w:pPr>
      <w:bookmarkStart w:id="0" w:name="Title"/>
      <w:bookmarkStart w:id="1" w:name="historyclause"/>
      <w:bookmarkEnd w:id="0"/>
      <w:r w:rsidRPr="00062030">
        <w:rPr>
          <w:rFonts w:cs="Arial"/>
          <w:sz w:val="24"/>
          <w:szCs w:val="24"/>
        </w:rPr>
        <w:t>3GPP TSG-RAN WG4 Meeting #10</w:t>
      </w:r>
      <w:r w:rsidR="00807C85">
        <w:rPr>
          <w:rFonts w:cs="Arial"/>
          <w:sz w:val="24"/>
          <w:szCs w:val="24"/>
        </w:rPr>
        <w:t>8</w:t>
      </w:r>
      <w:r w:rsidRPr="00062030">
        <w:rPr>
          <w:rFonts w:cs="Arial"/>
          <w:sz w:val="24"/>
          <w:szCs w:val="24"/>
        </w:rPr>
        <w:tab/>
      </w:r>
      <w:r w:rsidRPr="00062030">
        <w:rPr>
          <w:rFonts w:cs="Arial"/>
          <w:sz w:val="24"/>
          <w:szCs w:val="24"/>
        </w:rPr>
        <w:tab/>
      </w:r>
      <w:r w:rsidR="00ED10D5" w:rsidRPr="00ED10D5">
        <w:rPr>
          <w:rFonts w:cs="Arial"/>
          <w:sz w:val="24"/>
          <w:szCs w:val="24"/>
        </w:rPr>
        <w:t>R4-23</w:t>
      </w:r>
      <w:r w:rsidR="007970AD">
        <w:rPr>
          <w:rFonts w:cs="Arial"/>
          <w:sz w:val="24"/>
          <w:szCs w:val="24"/>
        </w:rPr>
        <w:t>11335</w:t>
      </w:r>
    </w:p>
    <w:p w14:paraId="1E33500E" w14:textId="23A2CC06" w:rsidR="008246F0" w:rsidRDefault="00807C85" w:rsidP="003844E2">
      <w:pPr>
        <w:tabs>
          <w:tab w:val="left" w:pos="1985"/>
        </w:tabs>
        <w:spacing w:after="120"/>
        <w:rPr>
          <w:rFonts w:ascii="Arial" w:eastAsia="SimSun" w:hAnsi="Arial" w:cs="Arial"/>
          <w:b/>
          <w:noProof/>
          <w:lang w:val="en-GB"/>
        </w:rPr>
      </w:pPr>
      <w:r w:rsidRPr="00DE42F1">
        <w:rPr>
          <w:rFonts w:ascii="Arial" w:hAnsi="Arial"/>
          <w:b/>
          <w:szCs w:val="20"/>
        </w:rPr>
        <w:t>Toulouse, France</w:t>
      </w:r>
      <w:r w:rsidRPr="009277A0">
        <w:rPr>
          <w:rFonts w:ascii="Arial" w:hAnsi="Arial"/>
          <w:b/>
          <w:szCs w:val="20"/>
        </w:rPr>
        <w:t xml:space="preserve">, </w:t>
      </w:r>
      <w:r>
        <w:rPr>
          <w:rFonts w:ascii="Arial" w:hAnsi="Arial"/>
          <w:b/>
          <w:szCs w:val="20"/>
        </w:rPr>
        <w:t xml:space="preserve">Aug. </w:t>
      </w:r>
      <w:r w:rsidRPr="009277A0">
        <w:rPr>
          <w:rFonts w:ascii="Arial" w:hAnsi="Arial"/>
          <w:b/>
          <w:szCs w:val="20"/>
        </w:rPr>
        <w:t>2</w:t>
      </w:r>
      <w:r>
        <w:rPr>
          <w:rFonts w:ascii="Arial" w:hAnsi="Arial"/>
          <w:b/>
          <w:szCs w:val="20"/>
        </w:rPr>
        <w:t>1</w:t>
      </w:r>
      <w:r w:rsidRPr="009277A0">
        <w:rPr>
          <w:rFonts w:ascii="Arial" w:hAnsi="Arial"/>
          <w:b/>
          <w:szCs w:val="20"/>
        </w:rPr>
        <w:t xml:space="preserve"> – 2</w:t>
      </w:r>
      <w:r>
        <w:rPr>
          <w:rFonts w:ascii="Arial" w:hAnsi="Arial"/>
          <w:b/>
          <w:szCs w:val="20"/>
        </w:rPr>
        <w:t>5</w:t>
      </w:r>
      <w:r w:rsidR="008246F0" w:rsidRPr="008246F0">
        <w:rPr>
          <w:rFonts w:ascii="Arial" w:eastAsia="SimSun" w:hAnsi="Arial" w:cs="Arial"/>
          <w:b/>
          <w:noProof/>
          <w:lang w:val="en-GB"/>
        </w:rPr>
        <w:t>, 2023</w:t>
      </w:r>
    </w:p>
    <w:p w14:paraId="57CA4489" w14:textId="7F286787" w:rsidR="003844E2" w:rsidRPr="008D5DAD" w:rsidRDefault="003844E2" w:rsidP="003844E2">
      <w:pPr>
        <w:tabs>
          <w:tab w:val="left" w:pos="1985"/>
        </w:tabs>
        <w:spacing w:after="120"/>
        <w:rPr>
          <w:rFonts w:ascii="Arial" w:hAnsi="Arial" w:cs="Arial"/>
          <w:b/>
          <w:sz w:val="22"/>
          <w:szCs w:val="22"/>
        </w:rPr>
      </w:pPr>
      <w:r w:rsidRPr="008D5DAD">
        <w:rPr>
          <w:rFonts w:ascii="Arial" w:hAnsi="Arial" w:cs="Arial"/>
          <w:b/>
          <w:sz w:val="22"/>
          <w:szCs w:val="22"/>
        </w:rPr>
        <w:t>Agenda item:</w:t>
      </w:r>
      <w:bookmarkStart w:id="2" w:name="Source"/>
      <w:bookmarkEnd w:id="2"/>
      <w:r w:rsidRPr="008D5DAD">
        <w:rPr>
          <w:rFonts w:ascii="Arial" w:hAnsi="Arial" w:cs="Arial"/>
          <w:b/>
          <w:sz w:val="22"/>
          <w:szCs w:val="22"/>
        </w:rPr>
        <w:tab/>
      </w:r>
      <w:r w:rsidR="00A152BC">
        <w:rPr>
          <w:rFonts w:ascii="Arial" w:hAnsi="Arial" w:cs="Arial"/>
          <w:b/>
          <w:sz w:val="22"/>
          <w:szCs w:val="22"/>
        </w:rPr>
        <w:t>8</w:t>
      </w:r>
      <w:r>
        <w:rPr>
          <w:rFonts w:ascii="Arial" w:hAnsi="Arial" w:cs="Arial"/>
          <w:b/>
          <w:sz w:val="22"/>
          <w:szCs w:val="22"/>
        </w:rPr>
        <w:t>.</w:t>
      </w:r>
      <w:r w:rsidR="0041759B">
        <w:rPr>
          <w:rFonts w:ascii="Arial" w:hAnsi="Arial" w:cs="Arial"/>
          <w:b/>
          <w:sz w:val="22"/>
          <w:szCs w:val="22"/>
        </w:rPr>
        <w:t>7</w:t>
      </w:r>
      <w:r>
        <w:rPr>
          <w:rFonts w:ascii="Arial" w:hAnsi="Arial" w:cs="Arial"/>
          <w:b/>
          <w:sz w:val="22"/>
          <w:szCs w:val="22"/>
        </w:rPr>
        <w:t>.</w:t>
      </w:r>
      <w:r w:rsidR="00EA59EF">
        <w:rPr>
          <w:rFonts w:ascii="Arial" w:hAnsi="Arial" w:cs="Arial"/>
          <w:b/>
          <w:sz w:val="22"/>
          <w:szCs w:val="22"/>
        </w:rPr>
        <w:t>3</w:t>
      </w:r>
      <w:r w:rsidR="00294DDA">
        <w:rPr>
          <w:rFonts w:ascii="Arial" w:hAnsi="Arial" w:cs="Arial"/>
          <w:b/>
          <w:sz w:val="22"/>
          <w:szCs w:val="22"/>
        </w:rPr>
        <w:t>.</w:t>
      </w:r>
      <w:r w:rsidR="003B4400">
        <w:rPr>
          <w:rFonts w:ascii="Arial" w:hAnsi="Arial" w:cs="Arial"/>
          <w:b/>
          <w:sz w:val="22"/>
          <w:szCs w:val="22"/>
        </w:rPr>
        <w:t>1</w:t>
      </w:r>
    </w:p>
    <w:p w14:paraId="05B413F7" w14:textId="77777777" w:rsidR="003844E2" w:rsidRPr="008D5DAD" w:rsidRDefault="003844E2" w:rsidP="003844E2">
      <w:pPr>
        <w:tabs>
          <w:tab w:val="left" w:pos="1985"/>
        </w:tabs>
        <w:spacing w:after="120"/>
        <w:rPr>
          <w:rFonts w:ascii="Arial" w:hAnsi="Arial" w:cs="Arial"/>
          <w:sz w:val="22"/>
          <w:szCs w:val="22"/>
        </w:rPr>
      </w:pPr>
      <w:r w:rsidRPr="008D5DAD">
        <w:rPr>
          <w:rFonts w:ascii="Arial" w:hAnsi="Arial" w:cs="Arial"/>
          <w:b/>
          <w:sz w:val="22"/>
          <w:szCs w:val="22"/>
        </w:rPr>
        <w:t>Source:</w:t>
      </w:r>
      <w:r w:rsidRPr="008D5DAD">
        <w:rPr>
          <w:rFonts w:ascii="Arial" w:hAnsi="Arial" w:cs="Arial"/>
          <w:b/>
          <w:sz w:val="22"/>
          <w:szCs w:val="22"/>
        </w:rPr>
        <w:tab/>
        <w:t>Apple</w:t>
      </w:r>
    </w:p>
    <w:p w14:paraId="686E9630" w14:textId="3BD6B10D" w:rsidR="003844E2" w:rsidRPr="008D5DAD" w:rsidRDefault="003844E2" w:rsidP="003844E2">
      <w:pPr>
        <w:tabs>
          <w:tab w:val="left" w:pos="1985"/>
        </w:tabs>
        <w:spacing w:after="120"/>
        <w:rPr>
          <w:rFonts w:ascii="Arial" w:hAnsi="Arial" w:cs="Arial"/>
          <w:b/>
          <w:sz w:val="22"/>
          <w:szCs w:val="22"/>
        </w:rPr>
      </w:pPr>
      <w:r w:rsidRPr="008D5DAD">
        <w:rPr>
          <w:rFonts w:ascii="Arial" w:hAnsi="Arial" w:cs="Arial"/>
          <w:b/>
          <w:sz w:val="22"/>
          <w:szCs w:val="22"/>
        </w:rPr>
        <w:t xml:space="preserve">Title:   </w:t>
      </w:r>
      <w:r w:rsidRPr="008D5DAD">
        <w:rPr>
          <w:rFonts w:ascii="Arial" w:hAnsi="Arial" w:cs="Arial"/>
          <w:b/>
          <w:sz w:val="22"/>
          <w:szCs w:val="22"/>
        </w:rPr>
        <w:tab/>
      </w:r>
      <w:r w:rsidR="003B4400">
        <w:rPr>
          <w:rFonts w:ascii="Arial" w:hAnsi="Arial" w:cs="Arial"/>
          <w:b/>
          <w:sz w:val="22"/>
          <w:szCs w:val="22"/>
        </w:rPr>
        <w:t>On g</w:t>
      </w:r>
      <w:r w:rsidR="00CE076D" w:rsidRPr="00CE076D">
        <w:rPr>
          <w:rFonts w:ascii="Arial" w:hAnsi="Arial" w:cs="Arial"/>
          <w:b/>
          <w:sz w:val="22"/>
          <w:szCs w:val="22"/>
        </w:rPr>
        <w:t xml:space="preserve">eneral aspects </w:t>
      </w:r>
      <w:r w:rsidR="00294DDA" w:rsidRPr="00294DDA">
        <w:rPr>
          <w:rFonts w:ascii="Arial" w:hAnsi="Arial" w:cs="Arial"/>
          <w:b/>
          <w:sz w:val="22"/>
          <w:szCs w:val="22"/>
        </w:rPr>
        <w:t>for NR FR2 multi-Rx chain DL reception</w:t>
      </w:r>
    </w:p>
    <w:p w14:paraId="758496C3" w14:textId="5CDD5E1F" w:rsidR="003844E2" w:rsidRPr="008D5DAD" w:rsidRDefault="003844E2" w:rsidP="003844E2">
      <w:pPr>
        <w:tabs>
          <w:tab w:val="left" w:pos="1985"/>
        </w:tabs>
        <w:spacing w:after="120"/>
        <w:rPr>
          <w:rFonts w:ascii="Arial" w:hAnsi="Arial" w:cs="Arial"/>
          <w:b/>
          <w:sz w:val="22"/>
          <w:szCs w:val="22"/>
        </w:rPr>
      </w:pPr>
      <w:r w:rsidRPr="008D5DAD">
        <w:rPr>
          <w:rFonts w:ascii="Arial" w:hAnsi="Arial" w:cs="Arial"/>
          <w:b/>
          <w:sz w:val="22"/>
          <w:szCs w:val="22"/>
        </w:rPr>
        <w:t>Document for:</w:t>
      </w:r>
      <w:r w:rsidRPr="008D5DAD">
        <w:rPr>
          <w:rFonts w:ascii="Arial" w:hAnsi="Arial" w:cs="Arial"/>
          <w:b/>
          <w:sz w:val="22"/>
          <w:szCs w:val="22"/>
        </w:rPr>
        <w:tab/>
      </w:r>
      <w:bookmarkStart w:id="3" w:name="DocumentFor"/>
      <w:bookmarkEnd w:id="3"/>
      <w:r w:rsidR="00C63424">
        <w:rPr>
          <w:rFonts w:ascii="Arial" w:hAnsi="Arial" w:cs="Arial"/>
          <w:b/>
          <w:sz w:val="22"/>
          <w:szCs w:val="22"/>
        </w:rPr>
        <w:t>Discussion</w:t>
      </w:r>
    </w:p>
    <w:p w14:paraId="0207DB43" w14:textId="77777777" w:rsidR="00D46431" w:rsidRPr="0008103A" w:rsidRDefault="00D46431" w:rsidP="00D309CC">
      <w:pPr>
        <w:pStyle w:val="CH"/>
        <w:rPr>
          <w:b w:val="0"/>
        </w:rPr>
      </w:pPr>
    </w:p>
    <w:p w14:paraId="0273524A" w14:textId="1D8BC476" w:rsidR="008E7986" w:rsidRDefault="00AC0039" w:rsidP="00AC0039">
      <w:pPr>
        <w:pStyle w:val="Heading1"/>
      </w:pPr>
      <w:r>
        <w:rPr>
          <w:lang w:val="en-US"/>
        </w:rPr>
        <w:t>1</w:t>
      </w:r>
      <w:r>
        <w:tab/>
      </w:r>
      <w:r w:rsidR="008E7986" w:rsidRPr="004D3578">
        <w:t>Introduction</w:t>
      </w:r>
      <w:r w:rsidR="008E7986">
        <w:t xml:space="preserve"> </w:t>
      </w:r>
    </w:p>
    <w:p w14:paraId="48BECEBD" w14:textId="3799EA30" w:rsidR="0065563F" w:rsidRDefault="00294DDA" w:rsidP="0001496E">
      <w:pPr>
        <w:pStyle w:val="B1"/>
        <w:overflowPunct w:val="0"/>
        <w:autoSpaceDE w:val="0"/>
        <w:autoSpaceDN w:val="0"/>
        <w:adjustRightInd w:val="0"/>
        <w:spacing w:before="180" w:after="180"/>
        <w:ind w:left="0" w:firstLine="0"/>
        <w:textAlignment w:val="baseline"/>
        <w:rPr>
          <w:sz w:val="20"/>
          <w:szCs w:val="20"/>
        </w:rPr>
      </w:pPr>
      <w:r>
        <w:rPr>
          <w:sz w:val="20"/>
          <w:szCs w:val="20"/>
          <w:lang w:eastAsia="ja-JP"/>
        </w:rPr>
        <w:t>At RAN4 meeting</w:t>
      </w:r>
      <w:r w:rsidR="0000193D">
        <w:rPr>
          <w:sz w:val="20"/>
          <w:szCs w:val="20"/>
          <w:lang w:eastAsia="ja-JP"/>
        </w:rPr>
        <w:t>#10</w:t>
      </w:r>
      <w:r w:rsidR="00E91E7B">
        <w:rPr>
          <w:sz w:val="20"/>
          <w:szCs w:val="20"/>
          <w:lang w:eastAsia="ja-JP"/>
        </w:rPr>
        <w:t>7</w:t>
      </w:r>
      <w:r w:rsidR="00A152BC">
        <w:rPr>
          <w:sz w:val="20"/>
          <w:szCs w:val="20"/>
          <w:lang w:eastAsia="ja-JP"/>
        </w:rPr>
        <w:t>,</w:t>
      </w:r>
      <w:r>
        <w:rPr>
          <w:sz w:val="20"/>
          <w:szCs w:val="20"/>
          <w:lang w:eastAsia="ja-JP"/>
        </w:rPr>
        <w:t xml:space="preserve"> </w:t>
      </w:r>
      <w:r w:rsidR="0000193D">
        <w:rPr>
          <w:sz w:val="20"/>
          <w:szCs w:val="20"/>
          <w:lang w:eastAsia="ja-JP"/>
        </w:rPr>
        <w:t xml:space="preserve">a WF on general aspects was agreed </w:t>
      </w:r>
      <w:r w:rsidR="0065563F">
        <w:rPr>
          <w:sz w:val="20"/>
          <w:szCs w:val="20"/>
          <w:lang w:eastAsia="ja-JP"/>
        </w:rPr>
        <w:t>[1]</w:t>
      </w:r>
      <w:r>
        <w:rPr>
          <w:sz w:val="20"/>
          <w:szCs w:val="20"/>
          <w:lang w:eastAsia="ja-JP"/>
        </w:rPr>
        <w:t>.</w:t>
      </w:r>
      <w:r w:rsidR="009D4A8B">
        <w:rPr>
          <w:sz w:val="20"/>
          <w:szCs w:val="20"/>
          <w:lang w:eastAsia="ja-JP"/>
        </w:rPr>
        <w:t xml:space="preserve"> </w:t>
      </w:r>
      <w:r w:rsidR="00083414">
        <w:rPr>
          <w:sz w:val="20"/>
          <w:szCs w:val="20"/>
        </w:rPr>
        <w:t xml:space="preserve">In this contribution, we continue to </w:t>
      </w:r>
      <w:r w:rsidR="0000193D">
        <w:rPr>
          <w:sz w:val="20"/>
          <w:szCs w:val="20"/>
        </w:rPr>
        <w:t>discuss the</w:t>
      </w:r>
      <w:r w:rsidR="0065563F">
        <w:rPr>
          <w:sz w:val="20"/>
          <w:szCs w:val="20"/>
        </w:rPr>
        <w:t xml:space="preserve"> following issues:</w:t>
      </w:r>
    </w:p>
    <w:p w14:paraId="6A50636A" w14:textId="14749FF2" w:rsidR="0001496E" w:rsidRDefault="00807C85" w:rsidP="00A70C18">
      <w:pPr>
        <w:pStyle w:val="ListParagraph"/>
        <w:numPr>
          <w:ilvl w:val="0"/>
          <w:numId w:val="37"/>
        </w:numPr>
        <w:spacing w:before="100" w:beforeAutospacing="1" w:after="100" w:afterAutospacing="1"/>
        <w:rPr>
          <w:sz w:val="20"/>
          <w:szCs w:val="20"/>
        </w:rPr>
      </w:pPr>
      <w:r w:rsidRPr="00807C85">
        <w:rPr>
          <w:sz w:val="20"/>
          <w:szCs w:val="20"/>
        </w:rPr>
        <w:t>Indication of multi-Rx operation</w:t>
      </w:r>
    </w:p>
    <w:p w14:paraId="2BF5460B" w14:textId="7A48D13F" w:rsidR="00A152BC" w:rsidRDefault="00807C85" w:rsidP="00A70C18">
      <w:pPr>
        <w:pStyle w:val="ListParagraph"/>
        <w:numPr>
          <w:ilvl w:val="0"/>
          <w:numId w:val="37"/>
        </w:numPr>
        <w:spacing w:before="100" w:beforeAutospacing="1" w:after="100" w:afterAutospacing="1"/>
        <w:rPr>
          <w:sz w:val="20"/>
          <w:szCs w:val="20"/>
        </w:rPr>
      </w:pPr>
      <w:r>
        <w:rPr>
          <w:sz w:val="20"/>
          <w:szCs w:val="20"/>
        </w:rPr>
        <w:t>UE capability</w:t>
      </w:r>
    </w:p>
    <w:p w14:paraId="42E3FB41" w14:textId="2BBF79A8" w:rsidR="004C5265" w:rsidRDefault="008E7986" w:rsidP="005037D3">
      <w:pPr>
        <w:pStyle w:val="Heading1"/>
      </w:pPr>
      <w:r>
        <w:t>2</w:t>
      </w:r>
      <w:r>
        <w:tab/>
      </w:r>
      <w:r w:rsidR="0077432F">
        <w:t>Discussion</w:t>
      </w:r>
    </w:p>
    <w:p w14:paraId="72C11AF7" w14:textId="40F1BD75" w:rsidR="00F62112" w:rsidRDefault="00F62112" w:rsidP="00B2198A">
      <w:pPr>
        <w:pStyle w:val="Heading2"/>
        <w:ind w:left="0" w:firstLine="0"/>
      </w:pPr>
      <w:r>
        <w:t>2.</w:t>
      </w:r>
      <w:r w:rsidR="00D86D4D">
        <w:t>1</w:t>
      </w:r>
      <w:r>
        <w:t xml:space="preserve"> </w:t>
      </w:r>
      <w:r w:rsidR="00D86D4D" w:rsidRPr="00D86D4D">
        <w:t>Indication of multi-Rx operation</w:t>
      </w:r>
    </w:p>
    <w:p w14:paraId="0DDD22D4" w14:textId="0D37F07C" w:rsidR="000F5499" w:rsidRDefault="00A74818" w:rsidP="00C163A6">
      <w:pPr>
        <w:rPr>
          <w:color w:val="000000"/>
          <w:sz w:val="20"/>
          <w:szCs w:val="20"/>
          <w:lang w:val="en-GB"/>
        </w:rPr>
      </w:pPr>
      <w:r>
        <w:rPr>
          <w:color w:val="000000"/>
          <w:sz w:val="20"/>
          <w:szCs w:val="20"/>
          <w:lang w:val="en-GB"/>
        </w:rPr>
        <w:t xml:space="preserve">The following options are captured in </w:t>
      </w:r>
      <w:r w:rsidR="00B32B3E">
        <w:rPr>
          <w:color w:val="000000"/>
          <w:sz w:val="20"/>
          <w:szCs w:val="20"/>
          <w:lang w:val="en-GB"/>
        </w:rPr>
        <w:t>[</w:t>
      </w:r>
      <w:r w:rsidR="00AD5815">
        <w:rPr>
          <w:color w:val="000000"/>
          <w:sz w:val="20"/>
          <w:szCs w:val="20"/>
          <w:lang w:val="en-GB"/>
        </w:rPr>
        <w:t>1</w:t>
      </w:r>
      <w:r w:rsidR="00B32B3E">
        <w:rPr>
          <w:color w:val="000000"/>
          <w:sz w:val="20"/>
          <w:szCs w:val="20"/>
          <w:lang w:val="en-GB"/>
        </w:rPr>
        <w:t>]</w:t>
      </w:r>
      <w:r w:rsidR="00056AE1">
        <w:rPr>
          <w:color w:val="000000"/>
          <w:sz w:val="20"/>
          <w:szCs w:val="20"/>
          <w:lang w:val="en-GB"/>
        </w:rPr>
        <w:t>:</w:t>
      </w:r>
    </w:p>
    <w:p w14:paraId="40795DF6" w14:textId="0B167379" w:rsidR="00A3156F" w:rsidRDefault="00A3156F" w:rsidP="00C163A6">
      <w:pPr>
        <w:rPr>
          <w:color w:val="000000"/>
          <w:sz w:val="20"/>
          <w:szCs w:val="20"/>
          <w:lang w:val="en-GB"/>
        </w:rPr>
      </w:pPr>
    </w:p>
    <w:p w14:paraId="2CCB4617" w14:textId="77777777" w:rsidR="00613C2B" w:rsidRPr="00613C2B" w:rsidRDefault="00613C2B" w:rsidP="00613C2B">
      <w:pPr>
        <w:outlineLvl w:val="2"/>
        <w:rPr>
          <w:rFonts w:eastAsia="Malgun Gothic"/>
          <w:b/>
          <w:color w:val="000000" w:themeColor="text1"/>
          <w:sz w:val="20"/>
          <w:szCs w:val="20"/>
          <w:u w:val="single"/>
          <w:lang w:eastAsia="ko-KR"/>
        </w:rPr>
      </w:pPr>
      <w:r w:rsidRPr="00613C2B">
        <w:rPr>
          <w:b/>
          <w:color w:val="000000" w:themeColor="text1"/>
          <w:sz w:val="20"/>
          <w:szCs w:val="20"/>
          <w:u w:val="single"/>
          <w:lang w:eastAsia="ko-KR"/>
        </w:rPr>
        <w:t>Issue 1-2-5: Indication of multi-Rx operation</w:t>
      </w:r>
    </w:p>
    <w:p w14:paraId="0D4CB674" w14:textId="77777777" w:rsidR="00613C2B" w:rsidRPr="00613C2B" w:rsidRDefault="00613C2B" w:rsidP="00613C2B">
      <w:pPr>
        <w:spacing w:afterLines="50" w:after="120"/>
        <w:rPr>
          <w:b/>
          <w:bCs/>
          <w:color w:val="0070C0"/>
          <w:sz w:val="20"/>
          <w:szCs w:val="20"/>
        </w:rPr>
      </w:pPr>
      <w:r w:rsidRPr="00613C2B">
        <w:rPr>
          <w:b/>
          <w:bCs/>
          <w:color w:val="0070C0"/>
          <w:sz w:val="20"/>
          <w:szCs w:val="20"/>
        </w:rPr>
        <w:t>&lt;Way forward &gt;:</w:t>
      </w:r>
    </w:p>
    <w:p w14:paraId="5300284D" w14:textId="77777777" w:rsidR="00613C2B" w:rsidRPr="00613C2B" w:rsidRDefault="00613C2B" w:rsidP="00613C2B">
      <w:pPr>
        <w:pStyle w:val="ListParagraph"/>
        <w:numPr>
          <w:ilvl w:val="0"/>
          <w:numId w:val="36"/>
        </w:numPr>
        <w:spacing w:after="120"/>
        <w:ind w:left="720"/>
        <w:contextualSpacing w:val="0"/>
        <w:rPr>
          <w:rFonts w:eastAsia="SimSun"/>
          <w:color w:val="000000" w:themeColor="text1"/>
          <w:sz w:val="20"/>
          <w:szCs w:val="20"/>
        </w:rPr>
      </w:pPr>
      <w:r w:rsidRPr="00613C2B">
        <w:rPr>
          <w:rFonts w:eastAsia="SimSun"/>
          <w:color w:val="000000" w:themeColor="text1"/>
          <w:sz w:val="20"/>
          <w:szCs w:val="20"/>
        </w:rPr>
        <w:t>Proposals</w:t>
      </w:r>
    </w:p>
    <w:p w14:paraId="4816F999" w14:textId="77777777" w:rsidR="00613C2B" w:rsidRPr="00613C2B" w:rsidRDefault="00613C2B" w:rsidP="00613C2B">
      <w:pPr>
        <w:pStyle w:val="ListParagraph"/>
        <w:numPr>
          <w:ilvl w:val="1"/>
          <w:numId w:val="36"/>
        </w:numPr>
        <w:overflowPunct w:val="0"/>
        <w:autoSpaceDE w:val="0"/>
        <w:autoSpaceDN w:val="0"/>
        <w:adjustRightInd w:val="0"/>
        <w:spacing w:after="120" w:line="252" w:lineRule="auto"/>
        <w:contextualSpacing w:val="0"/>
        <w:rPr>
          <w:bCs/>
          <w:sz w:val="20"/>
          <w:szCs w:val="20"/>
        </w:rPr>
      </w:pPr>
      <w:r w:rsidRPr="00613C2B">
        <w:rPr>
          <w:bCs/>
          <w:sz w:val="20"/>
          <w:szCs w:val="20"/>
        </w:rPr>
        <w:t>Option 1: Do not introduce new</w:t>
      </w:r>
      <w:r w:rsidRPr="00613C2B">
        <w:rPr>
          <w:color w:val="000000" w:themeColor="text1"/>
          <w:sz w:val="20"/>
          <w:szCs w:val="20"/>
        </w:rPr>
        <w:t xml:space="preserve"> dynamic or semi-static signaling for indication of applicability of multi-Rx </w:t>
      </w:r>
      <w:proofErr w:type="gramStart"/>
      <w:r w:rsidRPr="00613C2B">
        <w:rPr>
          <w:color w:val="000000" w:themeColor="text1"/>
          <w:sz w:val="20"/>
          <w:szCs w:val="20"/>
        </w:rPr>
        <w:t>operation</w:t>
      </w:r>
      <w:proofErr w:type="gramEnd"/>
    </w:p>
    <w:p w14:paraId="34724470" w14:textId="77777777" w:rsidR="00613C2B" w:rsidRPr="00613C2B" w:rsidRDefault="00613C2B" w:rsidP="00613C2B">
      <w:pPr>
        <w:pStyle w:val="ListParagraph"/>
        <w:numPr>
          <w:ilvl w:val="1"/>
          <w:numId w:val="36"/>
        </w:numPr>
        <w:overflowPunct w:val="0"/>
        <w:autoSpaceDE w:val="0"/>
        <w:autoSpaceDN w:val="0"/>
        <w:adjustRightInd w:val="0"/>
        <w:spacing w:after="120" w:line="252" w:lineRule="auto"/>
        <w:contextualSpacing w:val="0"/>
        <w:rPr>
          <w:bCs/>
          <w:sz w:val="20"/>
          <w:szCs w:val="20"/>
        </w:rPr>
      </w:pPr>
      <w:r w:rsidRPr="00613C2B">
        <w:rPr>
          <w:color w:val="000000" w:themeColor="text1"/>
          <w:sz w:val="20"/>
          <w:szCs w:val="20"/>
        </w:rPr>
        <w:t xml:space="preserve">Option 2: RAN4 to ask RAN2 to extend </w:t>
      </w:r>
      <w:proofErr w:type="spellStart"/>
      <w:r w:rsidRPr="00613C2B">
        <w:rPr>
          <w:i/>
          <w:iCs/>
          <w:color w:val="000000" w:themeColor="text1"/>
          <w:sz w:val="20"/>
          <w:szCs w:val="20"/>
        </w:rPr>
        <w:t>OverheatingAssistance</w:t>
      </w:r>
      <w:proofErr w:type="spellEnd"/>
      <w:r w:rsidRPr="00613C2B">
        <w:rPr>
          <w:color w:val="000000" w:themeColor="text1"/>
          <w:sz w:val="20"/>
          <w:szCs w:val="20"/>
        </w:rPr>
        <w:t xml:space="preserve"> mechanism to also cover multi-RX chain operation. The details are up to RAN2.</w:t>
      </w:r>
    </w:p>
    <w:p w14:paraId="775898E8" w14:textId="09982D7E" w:rsidR="00A3156F" w:rsidRPr="00AD5815" w:rsidRDefault="00A3156F" w:rsidP="00C163A6">
      <w:pPr>
        <w:rPr>
          <w:color w:val="000000"/>
          <w:sz w:val="20"/>
          <w:szCs w:val="20"/>
        </w:rPr>
      </w:pPr>
    </w:p>
    <w:p w14:paraId="21F5B617" w14:textId="77777777" w:rsidR="00613C2B" w:rsidRDefault="00613C2B" w:rsidP="00C163A6">
      <w:pPr>
        <w:rPr>
          <w:color w:val="000000"/>
          <w:sz w:val="20"/>
          <w:szCs w:val="20"/>
        </w:rPr>
      </w:pPr>
      <w:r>
        <w:rPr>
          <w:color w:val="000000"/>
          <w:sz w:val="20"/>
          <w:szCs w:val="20"/>
        </w:rPr>
        <w:t>Furthermore, it was captured in the Chair’s notes that “</w:t>
      </w:r>
      <w:r w:rsidRPr="00613C2B">
        <w:rPr>
          <w:color w:val="000000"/>
          <w:sz w:val="20"/>
          <w:szCs w:val="20"/>
        </w:rPr>
        <w:t>Session chair: For issue 1-2-5 other options are not precluded and the decision shall be made in RAN4 #108.</w:t>
      </w:r>
      <w:r>
        <w:rPr>
          <w:color w:val="000000"/>
          <w:sz w:val="20"/>
          <w:szCs w:val="20"/>
        </w:rPr>
        <w:t xml:space="preserve">” In the following, we share our views. </w:t>
      </w:r>
    </w:p>
    <w:p w14:paraId="3607D80B" w14:textId="77777777" w:rsidR="00613C2B" w:rsidRDefault="00613C2B" w:rsidP="00C163A6">
      <w:pPr>
        <w:rPr>
          <w:color w:val="000000"/>
          <w:sz w:val="20"/>
          <w:szCs w:val="20"/>
        </w:rPr>
      </w:pPr>
    </w:p>
    <w:p w14:paraId="3EB89F05" w14:textId="2BA4D231" w:rsidR="00F614F2" w:rsidRDefault="00E91E7B" w:rsidP="00C163A6">
      <w:pPr>
        <w:rPr>
          <w:color w:val="000000"/>
          <w:sz w:val="20"/>
          <w:szCs w:val="20"/>
          <w:lang w:val="en-GB"/>
        </w:rPr>
      </w:pPr>
      <w:r>
        <w:rPr>
          <w:color w:val="000000"/>
          <w:sz w:val="20"/>
          <w:szCs w:val="20"/>
        </w:rPr>
        <w:t>Since</w:t>
      </w:r>
      <w:r w:rsidR="008C79C3">
        <w:rPr>
          <w:color w:val="000000"/>
          <w:sz w:val="20"/>
          <w:szCs w:val="20"/>
          <w:lang w:val="en-GB"/>
        </w:rPr>
        <w:t xml:space="preserve"> </w:t>
      </w:r>
      <w:r>
        <w:rPr>
          <w:color w:val="000000"/>
          <w:sz w:val="20"/>
          <w:szCs w:val="20"/>
          <w:lang w:val="en-GB"/>
        </w:rPr>
        <w:t xml:space="preserve">a </w:t>
      </w:r>
      <w:r w:rsidR="00A378DF">
        <w:rPr>
          <w:color w:val="000000"/>
          <w:sz w:val="20"/>
          <w:szCs w:val="20"/>
          <w:lang w:val="en-GB"/>
        </w:rPr>
        <w:t>UE operating in FR2 consumes significant power because of large channel bandwidth, high frequency band, and the use of antenna panel, etc.</w:t>
      </w:r>
      <w:r w:rsidR="008C79C3">
        <w:rPr>
          <w:color w:val="000000"/>
          <w:sz w:val="20"/>
          <w:szCs w:val="20"/>
          <w:lang w:val="en-GB"/>
        </w:rPr>
        <w:t xml:space="preserve">, it is necessary to consider allowing </w:t>
      </w:r>
      <w:r w:rsidR="00B32B3E">
        <w:rPr>
          <w:color w:val="000000"/>
          <w:sz w:val="20"/>
          <w:szCs w:val="20"/>
          <w:lang w:val="en-GB"/>
        </w:rPr>
        <w:t>a</w:t>
      </w:r>
      <w:r w:rsidR="001E72C3" w:rsidRPr="00A378DF">
        <w:rPr>
          <w:color w:val="000000"/>
          <w:sz w:val="20"/>
          <w:szCs w:val="20"/>
          <w:lang w:val="en-GB"/>
        </w:rPr>
        <w:t xml:space="preserve"> UE</w:t>
      </w:r>
      <w:r w:rsidR="00B32B3E">
        <w:rPr>
          <w:color w:val="000000"/>
          <w:sz w:val="20"/>
          <w:szCs w:val="20"/>
          <w:lang w:val="en-GB"/>
        </w:rPr>
        <w:t xml:space="preserve"> capable of multi-RX reception</w:t>
      </w:r>
      <w:r w:rsidR="001E72C3" w:rsidRPr="00A378DF">
        <w:rPr>
          <w:color w:val="000000"/>
          <w:sz w:val="20"/>
          <w:szCs w:val="20"/>
          <w:lang w:val="en-GB"/>
        </w:rPr>
        <w:t xml:space="preserve"> </w:t>
      </w:r>
      <w:r w:rsidR="008C79C3">
        <w:rPr>
          <w:color w:val="000000"/>
          <w:sz w:val="20"/>
          <w:szCs w:val="20"/>
          <w:lang w:val="en-GB"/>
        </w:rPr>
        <w:t xml:space="preserve">to </w:t>
      </w:r>
      <w:r w:rsidR="001E72C3" w:rsidRPr="00A378DF">
        <w:rPr>
          <w:color w:val="000000"/>
          <w:sz w:val="20"/>
          <w:szCs w:val="20"/>
          <w:lang w:val="en-GB"/>
        </w:rPr>
        <w:t xml:space="preserve">inform the network that it </w:t>
      </w:r>
      <w:r w:rsidR="00B32B3E">
        <w:rPr>
          <w:color w:val="000000"/>
          <w:sz w:val="20"/>
          <w:szCs w:val="20"/>
          <w:lang w:val="en-GB"/>
        </w:rPr>
        <w:t xml:space="preserve">does not hope to </w:t>
      </w:r>
      <w:r w:rsidR="001E72C3" w:rsidRPr="00A378DF">
        <w:rPr>
          <w:color w:val="000000"/>
          <w:sz w:val="20"/>
          <w:szCs w:val="20"/>
          <w:lang w:val="en-GB"/>
        </w:rPr>
        <w:t>support</w:t>
      </w:r>
      <w:r w:rsidR="00B32B3E">
        <w:rPr>
          <w:color w:val="000000"/>
          <w:sz w:val="20"/>
          <w:szCs w:val="20"/>
          <w:lang w:val="en-GB"/>
        </w:rPr>
        <w:t xml:space="preserve"> two AoA reception</w:t>
      </w:r>
      <w:r w:rsidR="008C79C3">
        <w:rPr>
          <w:color w:val="000000"/>
          <w:sz w:val="20"/>
          <w:szCs w:val="20"/>
          <w:lang w:val="en-GB"/>
        </w:rPr>
        <w:t xml:space="preserve"> for power saving purpose</w:t>
      </w:r>
      <w:r w:rsidR="00056AE1">
        <w:rPr>
          <w:color w:val="000000"/>
          <w:sz w:val="20"/>
          <w:szCs w:val="20"/>
          <w:lang w:val="en-GB"/>
        </w:rPr>
        <w:t>, so the network knows the UE does not turn on or off this capability arbitrarily.</w:t>
      </w:r>
      <w:r w:rsidR="00613C2B">
        <w:rPr>
          <w:color w:val="000000"/>
          <w:sz w:val="20"/>
          <w:szCs w:val="20"/>
          <w:lang w:val="en-GB"/>
        </w:rPr>
        <w:t xml:space="preserve"> Therefore, not introducing new </w:t>
      </w:r>
      <w:proofErr w:type="spellStart"/>
      <w:r w:rsidR="00613C2B">
        <w:rPr>
          <w:color w:val="000000"/>
          <w:sz w:val="20"/>
          <w:szCs w:val="20"/>
          <w:lang w:val="en-GB"/>
        </w:rPr>
        <w:t>signaling</w:t>
      </w:r>
      <w:proofErr w:type="spellEnd"/>
      <w:r w:rsidR="00613C2B">
        <w:rPr>
          <w:color w:val="000000"/>
          <w:sz w:val="20"/>
          <w:szCs w:val="20"/>
          <w:lang w:val="en-GB"/>
        </w:rPr>
        <w:t xml:space="preserve"> to allow the UE to inform the network is not an option.</w:t>
      </w:r>
    </w:p>
    <w:p w14:paraId="79CB3F7F" w14:textId="77777777" w:rsidR="00613C2B" w:rsidRDefault="00613C2B" w:rsidP="00C163A6">
      <w:pPr>
        <w:rPr>
          <w:color w:val="000000"/>
          <w:sz w:val="20"/>
          <w:szCs w:val="20"/>
          <w:lang w:val="en-GB"/>
        </w:rPr>
      </w:pPr>
    </w:p>
    <w:p w14:paraId="63F631F1" w14:textId="746482F3" w:rsidR="00613C2B" w:rsidRDefault="00613C2B" w:rsidP="00C163A6">
      <w:pPr>
        <w:rPr>
          <w:color w:val="000000"/>
          <w:sz w:val="20"/>
          <w:szCs w:val="20"/>
          <w:lang w:val="en-GB"/>
        </w:rPr>
      </w:pPr>
      <w:r>
        <w:rPr>
          <w:color w:val="000000"/>
          <w:sz w:val="20"/>
          <w:szCs w:val="20"/>
          <w:lang w:val="en-GB"/>
        </w:rPr>
        <w:t xml:space="preserve">There are </w:t>
      </w:r>
      <w:r w:rsidR="00702D8B">
        <w:rPr>
          <w:color w:val="000000"/>
          <w:sz w:val="20"/>
          <w:szCs w:val="20"/>
          <w:lang w:val="en-GB"/>
        </w:rPr>
        <w:t>three</w:t>
      </w:r>
      <w:r>
        <w:rPr>
          <w:color w:val="000000"/>
          <w:sz w:val="20"/>
          <w:szCs w:val="20"/>
          <w:lang w:val="en-GB"/>
        </w:rPr>
        <w:t xml:space="preserve"> options on the </w:t>
      </w:r>
      <w:r w:rsidR="00702D8B">
        <w:rPr>
          <w:color w:val="000000"/>
          <w:sz w:val="20"/>
          <w:szCs w:val="20"/>
          <w:lang w:val="en-GB"/>
        </w:rPr>
        <w:t xml:space="preserve">new </w:t>
      </w:r>
      <w:proofErr w:type="spellStart"/>
      <w:r>
        <w:rPr>
          <w:color w:val="000000"/>
          <w:sz w:val="20"/>
          <w:szCs w:val="20"/>
          <w:lang w:val="en-GB"/>
        </w:rPr>
        <w:t>signaling</w:t>
      </w:r>
      <w:proofErr w:type="spellEnd"/>
      <w:r>
        <w:rPr>
          <w:color w:val="000000"/>
          <w:sz w:val="20"/>
          <w:szCs w:val="20"/>
          <w:lang w:val="en-GB"/>
        </w:rPr>
        <w:t>.</w:t>
      </w:r>
    </w:p>
    <w:p w14:paraId="68CC144C" w14:textId="77777777" w:rsidR="00613C2B" w:rsidRDefault="00613C2B" w:rsidP="00C163A6">
      <w:pPr>
        <w:rPr>
          <w:color w:val="000000"/>
          <w:sz w:val="20"/>
          <w:szCs w:val="20"/>
          <w:lang w:val="en-GB"/>
        </w:rPr>
      </w:pPr>
    </w:p>
    <w:p w14:paraId="0681C61E" w14:textId="77777777" w:rsidR="00702D8B" w:rsidRPr="00702D8B" w:rsidRDefault="00FA5F0C" w:rsidP="00FA5F0C">
      <w:pPr>
        <w:rPr>
          <w:color w:val="000000"/>
          <w:sz w:val="20"/>
          <w:szCs w:val="20"/>
          <w:u w:val="single"/>
          <w:lang w:val="en-GB"/>
        </w:rPr>
      </w:pPr>
      <w:r w:rsidRPr="00702D8B">
        <w:rPr>
          <w:color w:val="000000"/>
          <w:sz w:val="20"/>
          <w:szCs w:val="20"/>
          <w:u w:val="single"/>
          <w:lang w:val="en-GB"/>
        </w:rPr>
        <w:t xml:space="preserve">Option 1: </w:t>
      </w:r>
      <w:r w:rsidR="00702D8B" w:rsidRPr="00702D8B">
        <w:rPr>
          <w:color w:val="000000"/>
          <w:sz w:val="20"/>
          <w:szCs w:val="20"/>
          <w:u w:val="single"/>
          <w:lang w:val="en-GB"/>
        </w:rPr>
        <w:t>E</w:t>
      </w:r>
      <w:r w:rsidRPr="00702D8B">
        <w:rPr>
          <w:color w:val="000000"/>
          <w:sz w:val="20"/>
          <w:szCs w:val="20"/>
          <w:u w:val="single"/>
          <w:lang w:val="en-GB"/>
        </w:rPr>
        <w:t xml:space="preserve">xtend </w:t>
      </w:r>
      <w:r w:rsidR="00702D8B" w:rsidRPr="00702D8B">
        <w:rPr>
          <w:color w:val="000000"/>
          <w:sz w:val="20"/>
          <w:szCs w:val="20"/>
          <w:u w:val="single"/>
          <w:lang w:val="en-GB"/>
        </w:rPr>
        <w:t xml:space="preserve">the existing </w:t>
      </w:r>
      <w:proofErr w:type="spellStart"/>
      <w:r w:rsidRPr="00702D8B">
        <w:rPr>
          <w:color w:val="000000"/>
          <w:sz w:val="20"/>
          <w:szCs w:val="20"/>
          <w:u w:val="single"/>
          <w:lang w:val="en-GB"/>
        </w:rPr>
        <w:t>OverheatingAssistance</w:t>
      </w:r>
      <w:proofErr w:type="spellEnd"/>
      <w:r w:rsidRPr="00702D8B">
        <w:rPr>
          <w:color w:val="000000"/>
          <w:sz w:val="20"/>
          <w:szCs w:val="20"/>
          <w:u w:val="single"/>
          <w:lang w:val="en-GB"/>
        </w:rPr>
        <w:t xml:space="preserve"> mechanism</w:t>
      </w:r>
      <w:r w:rsidR="00702D8B" w:rsidRPr="00702D8B">
        <w:rPr>
          <w:color w:val="000000"/>
          <w:sz w:val="20"/>
          <w:szCs w:val="20"/>
          <w:u w:val="single"/>
          <w:lang w:val="en-GB"/>
        </w:rPr>
        <w:t xml:space="preserve">. </w:t>
      </w:r>
    </w:p>
    <w:p w14:paraId="22407B67" w14:textId="77777777" w:rsidR="00702D8B" w:rsidRDefault="00702D8B" w:rsidP="00FA5F0C">
      <w:pPr>
        <w:rPr>
          <w:color w:val="000000"/>
          <w:sz w:val="20"/>
          <w:szCs w:val="20"/>
          <w:lang w:val="en-GB"/>
        </w:rPr>
      </w:pPr>
    </w:p>
    <w:p w14:paraId="178BBFD8" w14:textId="6F8A1A40" w:rsidR="00FA5F0C" w:rsidRPr="00FA5F0C" w:rsidRDefault="00702D8B" w:rsidP="00FA5F0C">
      <w:pPr>
        <w:rPr>
          <w:color w:val="000000"/>
          <w:sz w:val="20"/>
          <w:szCs w:val="20"/>
          <w:lang w:val="en-GB"/>
        </w:rPr>
      </w:pPr>
      <w:r>
        <w:rPr>
          <w:color w:val="000000"/>
          <w:sz w:val="20"/>
          <w:szCs w:val="20"/>
          <w:lang w:val="en-GB"/>
        </w:rPr>
        <w:t xml:space="preserve">The existing </w:t>
      </w:r>
      <w:proofErr w:type="spellStart"/>
      <w:r>
        <w:rPr>
          <w:color w:val="000000"/>
          <w:sz w:val="20"/>
          <w:szCs w:val="20"/>
          <w:lang w:val="en-GB"/>
        </w:rPr>
        <w:t>O</w:t>
      </w:r>
      <w:r w:rsidRPr="00702D8B">
        <w:rPr>
          <w:color w:val="000000"/>
          <w:sz w:val="20"/>
          <w:szCs w:val="20"/>
          <w:lang w:val="en-GB"/>
        </w:rPr>
        <w:t>verheating</w:t>
      </w:r>
      <w:r>
        <w:rPr>
          <w:color w:val="000000"/>
          <w:sz w:val="20"/>
          <w:szCs w:val="20"/>
          <w:lang w:val="en-GB"/>
        </w:rPr>
        <w:t>A</w:t>
      </w:r>
      <w:r w:rsidRPr="00702D8B">
        <w:rPr>
          <w:color w:val="000000"/>
          <w:sz w:val="20"/>
          <w:szCs w:val="20"/>
          <w:lang w:val="en-GB"/>
        </w:rPr>
        <w:t>ssistance</w:t>
      </w:r>
      <w:proofErr w:type="spellEnd"/>
      <w:r w:rsidRPr="00702D8B">
        <w:rPr>
          <w:color w:val="000000"/>
          <w:sz w:val="20"/>
          <w:szCs w:val="20"/>
          <w:lang w:val="en-GB"/>
        </w:rPr>
        <w:t xml:space="preserve"> </w:t>
      </w:r>
      <w:r>
        <w:rPr>
          <w:color w:val="000000"/>
          <w:sz w:val="20"/>
          <w:szCs w:val="20"/>
          <w:lang w:val="en-GB"/>
        </w:rPr>
        <w:t xml:space="preserve">mechanism can enable the UE to indicate the reduced MIMO layers if </w:t>
      </w:r>
      <w:r w:rsidR="00F978B5">
        <w:rPr>
          <w:color w:val="000000"/>
          <w:sz w:val="20"/>
          <w:szCs w:val="20"/>
          <w:lang w:val="en-GB"/>
        </w:rPr>
        <w:t xml:space="preserve">UE experiences </w:t>
      </w:r>
      <w:r>
        <w:rPr>
          <w:color w:val="000000"/>
          <w:sz w:val="20"/>
          <w:szCs w:val="20"/>
          <w:lang w:val="en-GB"/>
        </w:rPr>
        <w:t>overheating, as shown in the IE below</w:t>
      </w:r>
      <w:r w:rsidR="00F978B5">
        <w:rPr>
          <w:color w:val="000000"/>
          <w:sz w:val="20"/>
          <w:szCs w:val="20"/>
          <w:lang w:val="en-GB"/>
        </w:rPr>
        <w:t>:</w:t>
      </w:r>
      <w:r w:rsidR="00FA5F0C" w:rsidRPr="00FA5F0C">
        <w:rPr>
          <w:color w:val="000000"/>
          <w:sz w:val="20"/>
          <w:szCs w:val="20"/>
          <w:lang w:val="en-GB"/>
        </w:rPr>
        <w:t xml:space="preserve"> </w:t>
      </w:r>
    </w:p>
    <w:p w14:paraId="674B7791" w14:textId="77777777" w:rsidR="00FA5F0C" w:rsidRPr="00FA5F0C" w:rsidRDefault="00FA5F0C" w:rsidP="00FA5F0C">
      <w:pPr>
        <w:rPr>
          <w:color w:val="000000"/>
          <w:sz w:val="20"/>
          <w:szCs w:val="20"/>
          <w:lang w:val="en-GB"/>
        </w:rPr>
      </w:pPr>
      <w:proofErr w:type="spellStart"/>
      <w:r w:rsidRPr="00FA5F0C">
        <w:rPr>
          <w:color w:val="000000"/>
          <w:sz w:val="20"/>
          <w:szCs w:val="20"/>
          <w:lang w:val="en-GB"/>
        </w:rPr>
        <w:t>OverheatingAssistance</w:t>
      </w:r>
      <w:proofErr w:type="spellEnd"/>
      <w:r w:rsidRPr="00FA5F0C">
        <w:rPr>
          <w:color w:val="000000"/>
          <w:sz w:val="20"/>
          <w:szCs w:val="20"/>
          <w:lang w:val="en-GB"/>
        </w:rPr>
        <w:t xml:space="preserve"> -&gt; reducedMaxMIMO-LayersFR2 or reducedMaxBW-FR2-2-r17</w:t>
      </w:r>
    </w:p>
    <w:p w14:paraId="6092545C" w14:textId="77777777" w:rsidR="00702D8B" w:rsidRDefault="00702D8B" w:rsidP="00FA5F0C">
      <w:pPr>
        <w:rPr>
          <w:color w:val="000000"/>
          <w:sz w:val="20"/>
          <w:szCs w:val="20"/>
          <w:lang w:val="en-GB"/>
        </w:rPr>
      </w:pPr>
    </w:p>
    <w:p w14:paraId="72591EEB" w14:textId="65B3358A" w:rsidR="00702D8B" w:rsidRDefault="00F978B5" w:rsidP="00FA5F0C">
      <w:pPr>
        <w:rPr>
          <w:color w:val="000000"/>
          <w:sz w:val="20"/>
          <w:szCs w:val="20"/>
          <w:lang w:val="en-GB"/>
        </w:rPr>
      </w:pPr>
      <w:r>
        <w:rPr>
          <w:color w:val="000000"/>
          <w:sz w:val="20"/>
          <w:szCs w:val="20"/>
          <w:lang w:val="en-GB"/>
        </w:rPr>
        <w:t xml:space="preserve">Similarly, </w:t>
      </w:r>
      <w:r w:rsidRPr="00F978B5">
        <w:rPr>
          <w:color w:val="000000"/>
          <w:sz w:val="20"/>
          <w:szCs w:val="20"/>
          <w:lang w:val="en-GB"/>
        </w:rPr>
        <w:t xml:space="preserve">A UE </w:t>
      </w:r>
      <w:r>
        <w:rPr>
          <w:color w:val="000000"/>
          <w:sz w:val="20"/>
          <w:szCs w:val="20"/>
          <w:lang w:val="en-GB"/>
        </w:rPr>
        <w:t xml:space="preserve">can provide </w:t>
      </w:r>
      <w:r w:rsidRPr="00F978B5">
        <w:rPr>
          <w:color w:val="000000"/>
          <w:sz w:val="20"/>
          <w:szCs w:val="20"/>
          <w:lang w:val="en-GB"/>
        </w:rPr>
        <w:t>its preference on the maximum number of MIMO layers of a cell group for power saving</w:t>
      </w:r>
      <w:r>
        <w:rPr>
          <w:color w:val="000000"/>
          <w:sz w:val="20"/>
          <w:szCs w:val="20"/>
          <w:lang w:val="en-GB"/>
        </w:rPr>
        <w:t xml:space="preserve"> as shown below:</w:t>
      </w:r>
    </w:p>
    <w:p w14:paraId="5536D50F" w14:textId="68BB3E7D" w:rsidR="00FA5F0C" w:rsidRDefault="00FA5F0C" w:rsidP="00FA5F0C">
      <w:pPr>
        <w:rPr>
          <w:color w:val="000000"/>
          <w:sz w:val="20"/>
          <w:szCs w:val="20"/>
          <w:lang w:val="en-GB"/>
        </w:rPr>
      </w:pPr>
      <w:proofErr w:type="spellStart"/>
      <w:r w:rsidRPr="00FA5F0C">
        <w:rPr>
          <w:color w:val="000000"/>
          <w:sz w:val="20"/>
          <w:szCs w:val="20"/>
          <w:lang w:val="en-GB"/>
        </w:rPr>
        <w:t>UEAssistanceInformation</w:t>
      </w:r>
      <w:proofErr w:type="spellEnd"/>
      <w:r w:rsidRPr="00FA5F0C">
        <w:rPr>
          <w:color w:val="000000"/>
          <w:sz w:val="20"/>
          <w:szCs w:val="20"/>
          <w:lang w:val="en-GB"/>
        </w:rPr>
        <w:t xml:space="preserve"> -&gt; maxMIMO-LayerPreference-r16 or maxMIMO-LayerPreferenceFR2-2-r17</w:t>
      </w:r>
    </w:p>
    <w:p w14:paraId="257EB044" w14:textId="77777777" w:rsidR="00F978B5" w:rsidRDefault="00F978B5" w:rsidP="00702D8B">
      <w:pPr>
        <w:rPr>
          <w:color w:val="000000"/>
          <w:sz w:val="20"/>
          <w:szCs w:val="20"/>
          <w:lang w:val="en-GB"/>
        </w:rPr>
      </w:pPr>
    </w:p>
    <w:p w14:paraId="4E3C4DDF" w14:textId="7666414B" w:rsidR="00702D8B" w:rsidRPr="00FA5F0C" w:rsidRDefault="00F978B5" w:rsidP="00702D8B">
      <w:pPr>
        <w:rPr>
          <w:color w:val="000000"/>
          <w:sz w:val="20"/>
          <w:szCs w:val="20"/>
          <w:lang w:val="en-GB"/>
        </w:rPr>
      </w:pPr>
      <w:r>
        <w:rPr>
          <w:color w:val="000000"/>
          <w:sz w:val="20"/>
          <w:szCs w:val="20"/>
          <w:lang w:val="en-GB"/>
        </w:rPr>
        <w:t xml:space="preserve">We however prefer not to reuse the either of the existing mechanism, as both IEs listed above cannot clearly indicate that the UE needs to shut off one panel due to either overheating or power saving by indicating the reduced MIMO layers. Therefore, a </w:t>
      </w:r>
      <w:r w:rsidR="00702D8B" w:rsidRPr="00FA5F0C">
        <w:rPr>
          <w:color w:val="000000"/>
          <w:sz w:val="20"/>
          <w:szCs w:val="20"/>
          <w:lang w:val="en-GB"/>
        </w:rPr>
        <w:t xml:space="preserve">different </w:t>
      </w:r>
      <w:r>
        <w:rPr>
          <w:color w:val="000000"/>
          <w:sz w:val="20"/>
          <w:szCs w:val="20"/>
          <w:lang w:val="en-GB"/>
        </w:rPr>
        <w:t>IE from</w:t>
      </w:r>
      <w:r w:rsidR="00702D8B" w:rsidRPr="00FA5F0C">
        <w:rPr>
          <w:color w:val="000000"/>
          <w:sz w:val="20"/>
          <w:szCs w:val="20"/>
          <w:lang w:val="en-GB"/>
        </w:rPr>
        <w:t xml:space="preserve"> the existing two </w:t>
      </w:r>
      <w:r>
        <w:rPr>
          <w:color w:val="000000"/>
          <w:sz w:val="20"/>
          <w:szCs w:val="20"/>
          <w:lang w:val="en-GB"/>
        </w:rPr>
        <w:t>IEs</w:t>
      </w:r>
      <w:r w:rsidR="00702D8B" w:rsidRPr="00FA5F0C">
        <w:rPr>
          <w:color w:val="000000"/>
          <w:sz w:val="20"/>
          <w:szCs w:val="20"/>
          <w:lang w:val="en-GB"/>
        </w:rPr>
        <w:t xml:space="preserve"> should be used to avoid ambiguity at the network side</w:t>
      </w:r>
      <w:r>
        <w:rPr>
          <w:color w:val="000000"/>
          <w:sz w:val="20"/>
          <w:szCs w:val="20"/>
          <w:lang w:val="en-GB"/>
        </w:rPr>
        <w:t>.</w:t>
      </w:r>
    </w:p>
    <w:p w14:paraId="172376D8" w14:textId="77777777" w:rsidR="00702D8B" w:rsidRDefault="00702D8B" w:rsidP="00FA5F0C">
      <w:pPr>
        <w:rPr>
          <w:color w:val="000000"/>
          <w:sz w:val="20"/>
          <w:szCs w:val="20"/>
          <w:lang w:val="en-GB"/>
        </w:rPr>
      </w:pPr>
    </w:p>
    <w:p w14:paraId="1AFB1CD9" w14:textId="20A12D88" w:rsidR="009B2D87" w:rsidRDefault="00613C2B" w:rsidP="00C163A6">
      <w:pPr>
        <w:rPr>
          <w:color w:val="000000"/>
          <w:sz w:val="20"/>
          <w:szCs w:val="20"/>
          <w:lang w:val="en-GB"/>
        </w:rPr>
      </w:pPr>
      <w:r w:rsidRPr="009B2D87">
        <w:rPr>
          <w:color w:val="000000"/>
          <w:sz w:val="20"/>
          <w:szCs w:val="20"/>
          <w:u w:val="single"/>
          <w:lang w:val="en-GB"/>
        </w:rPr>
        <w:t xml:space="preserve">Option 2: UE initiates capability </w:t>
      </w:r>
      <w:proofErr w:type="gramStart"/>
      <w:r w:rsidRPr="009B2D87">
        <w:rPr>
          <w:color w:val="000000"/>
          <w:sz w:val="20"/>
          <w:szCs w:val="20"/>
          <w:u w:val="single"/>
          <w:lang w:val="en-GB"/>
        </w:rPr>
        <w:t>change</w:t>
      </w:r>
      <w:proofErr w:type="gramEnd"/>
      <w:r w:rsidRPr="009B2D87">
        <w:rPr>
          <w:color w:val="000000"/>
          <w:sz w:val="20"/>
          <w:szCs w:val="20"/>
          <w:u w:val="single"/>
          <w:lang w:val="en-GB"/>
        </w:rPr>
        <w:t xml:space="preserve"> on its own</w:t>
      </w:r>
      <w:r w:rsidRPr="00613C2B">
        <w:rPr>
          <w:color w:val="000000"/>
          <w:sz w:val="20"/>
          <w:szCs w:val="20"/>
          <w:lang w:val="en-GB"/>
        </w:rPr>
        <w:t xml:space="preserve"> </w:t>
      </w:r>
    </w:p>
    <w:p w14:paraId="281DF733" w14:textId="77777777" w:rsidR="009B2D87" w:rsidRDefault="009B2D87" w:rsidP="00C163A6">
      <w:pPr>
        <w:rPr>
          <w:color w:val="000000"/>
          <w:sz w:val="20"/>
          <w:szCs w:val="20"/>
          <w:lang w:val="en-GB"/>
        </w:rPr>
      </w:pPr>
    </w:p>
    <w:p w14:paraId="46D486FF" w14:textId="7C153F44" w:rsidR="00613C2B" w:rsidRDefault="00362C6F" w:rsidP="00C163A6">
      <w:pPr>
        <w:rPr>
          <w:color w:val="000000"/>
          <w:sz w:val="20"/>
          <w:szCs w:val="20"/>
          <w:lang w:val="en-GB"/>
        </w:rPr>
      </w:pPr>
      <w:r w:rsidRPr="00362C6F">
        <w:rPr>
          <w:color w:val="000000"/>
          <w:sz w:val="20"/>
          <w:szCs w:val="20"/>
          <w:lang w:val="en-GB"/>
        </w:rPr>
        <w:t>Currently UE capability is static, meaning once UE capability is reported to the network, there is no way for the UE to report it again or update it unless the network initiates another UE Capability Enquiry.</w:t>
      </w:r>
      <w:r>
        <w:rPr>
          <w:color w:val="000000"/>
          <w:sz w:val="20"/>
          <w:szCs w:val="20"/>
          <w:lang w:val="en-GB"/>
        </w:rPr>
        <w:t xml:space="preserve"> </w:t>
      </w:r>
      <w:r w:rsidR="00557111">
        <w:rPr>
          <w:color w:val="000000"/>
          <w:sz w:val="20"/>
          <w:szCs w:val="20"/>
          <w:lang w:val="en-GB"/>
        </w:rPr>
        <w:t xml:space="preserve">However, to indicate a panel is shut off or turned on, the UE can </w:t>
      </w:r>
      <w:r w:rsidR="00613C2B" w:rsidRPr="00613C2B">
        <w:rPr>
          <w:color w:val="000000"/>
          <w:sz w:val="20"/>
          <w:szCs w:val="20"/>
          <w:lang w:val="en-GB"/>
        </w:rPr>
        <w:t>set</w:t>
      </w:r>
      <w:r w:rsidR="00557111">
        <w:rPr>
          <w:color w:val="000000"/>
          <w:sz w:val="20"/>
          <w:szCs w:val="20"/>
          <w:lang w:val="en-GB"/>
        </w:rPr>
        <w:t xml:space="preserve"> the</w:t>
      </w:r>
      <w:r w:rsidR="00613C2B" w:rsidRPr="00613C2B">
        <w:rPr>
          <w:color w:val="000000"/>
          <w:sz w:val="20"/>
          <w:szCs w:val="20"/>
          <w:lang w:val="en-GB"/>
        </w:rPr>
        <w:t xml:space="preserve"> R15 </w:t>
      </w:r>
      <w:proofErr w:type="gramStart"/>
      <w:r w:rsidR="00613C2B" w:rsidRPr="00613C2B">
        <w:rPr>
          <w:color w:val="000000"/>
          <w:sz w:val="20"/>
          <w:szCs w:val="20"/>
          <w:lang w:val="en-GB"/>
        </w:rPr>
        <w:t>group based</w:t>
      </w:r>
      <w:proofErr w:type="gramEnd"/>
      <w:r w:rsidR="00613C2B" w:rsidRPr="00613C2B">
        <w:rPr>
          <w:color w:val="000000"/>
          <w:sz w:val="20"/>
          <w:szCs w:val="20"/>
          <w:lang w:val="en-GB"/>
        </w:rPr>
        <w:t xml:space="preserve"> beam reporting capability “</w:t>
      </w:r>
      <w:proofErr w:type="spellStart"/>
      <w:r w:rsidR="00613C2B" w:rsidRPr="00613C2B">
        <w:rPr>
          <w:color w:val="000000"/>
          <w:sz w:val="20"/>
          <w:szCs w:val="20"/>
          <w:lang w:val="en-GB"/>
        </w:rPr>
        <w:t>groupBeamReporting</w:t>
      </w:r>
      <w:proofErr w:type="spellEnd"/>
      <w:r w:rsidR="00613C2B" w:rsidRPr="00613C2B">
        <w:rPr>
          <w:color w:val="000000"/>
          <w:sz w:val="20"/>
          <w:szCs w:val="20"/>
          <w:lang w:val="en-GB"/>
        </w:rPr>
        <w:t>” or R17 enhanced group based reporting capability “mTRP-GroupBasedL1-RSRP-r17” from “support” to “not support” or “not support” to “support”</w:t>
      </w:r>
      <w:r w:rsidR="00557111">
        <w:rPr>
          <w:color w:val="000000"/>
          <w:sz w:val="20"/>
          <w:szCs w:val="20"/>
          <w:lang w:val="en-GB"/>
        </w:rPr>
        <w:t xml:space="preserve"> when such need arises.</w:t>
      </w:r>
    </w:p>
    <w:p w14:paraId="36F76D48" w14:textId="77777777" w:rsidR="009B2D87" w:rsidRDefault="009B2D87" w:rsidP="00FA5F0C">
      <w:pPr>
        <w:rPr>
          <w:color w:val="000000"/>
          <w:sz w:val="20"/>
          <w:szCs w:val="20"/>
          <w:lang w:val="en-GB"/>
        </w:rPr>
      </w:pPr>
    </w:p>
    <w:p w14:paraId="1379A207" w14:textId="449F0AF6" w:rsidR="00DD22A8" w:rsidRPr="004E3B83" w:rsidRDefault="00FA5F0C" w:rsidP="00FA5F0C">
      <w:pPr>
        <w:rPr>
          <w:color w:val="000000"/>
          <w:sz w:val="20"/>
          <w:szCs w:val="20"/>
          <w:u w:val="single"/>
          <w:lang w:val="en-GB"/>
        </w:rPr>
      </w:pPr>
      <w:r w:rsidRPr="004E3B83">
        <w:rPr>
          <w:color w:val="000000"/>
          <w:sz w:val="20"/>
          <w:szCs w:val="20"/>
          <w:u w:val="single"/>
          <w:lang w:val="en-GB"/>
        </w:rPr>
        <w:t xml:space="preserve">Option 3: </w:t>
      </w:r>
      <w:r w:rsidR="00DD22A8" w:rsidRPr="004E3B83">
        <w:rPr>
          <w:color w:val="000000"/>
          <w:sz w:val="20"/>
          <w:szCs w:val="20"/>
          <w:u w:val="single"/>
          <w:lang w:val="en-GB"/>
        </w:rPr>
        <w:t xml:space="preserve">Enhancing the existing R17 group-based reporting </w:t>
      </w:r>
      <w:proofErr w:type="gramStart"/>
      <w:r w:rsidR="00DD22A8" w:rsidRPr="004E3B83">
        <w:rPr>
          <w:color w:val="000000"/>
          <w:sz w:val="20"/>
          <w:szCs w:val="20"/>
          <w:u w:val="single"/>
          <w:lang w:val="en-GB"/>
        </w:rPr>
        <w:t>mechanism</w:t>
      </w:r>
      <w:proofErr w:type="gramEnd"/>
    </w:p>
    <w:p w14:paraId="6F757A2D" w14:textId="77777777" w:rsidR="00DD22A8" w:rsidRDefault="00DD22A8" w:rsidP="00FA5F0C">
      <w:pPr>
        <w:rPr>
          <w:color w:val="000000"/>
          <w:sz w:val="20"/>
          <w:szCs w:val="20"/>
          <w:lang w:val="en-GB"/>
        </w:rPr>
      </w:pPr>
    </w:p>
    <w:p w14:paraId="117EF127" w14:textId="7986A11F" w:rsidR="00DD22A8" w:rsidRDefault="00DD22A8" w:rsidP="00DD22A8">
      <w:pPr>
        <w:rPr>
          <w:color w:val="000000"/>
          <w:sz w:val="20"/>
          <w:szCs w:val="20"/>
          <w:lang w:val="en-GB"/>
        </w:rPr>
      </w:pPr>
      <w:r>
        <w:rPr>
          <w:color w:val="000000"/>
          <w:sz w:val="20"/>
          <w:szCs w:val="20"/>
          <w:lang w:val="en-GB"/>
        </w:rPr>
        <w:t>I</w:t>
      </w:r>
      <w:r w:rsidRPr="00DD22A8">
        <w:rPr>
          <w:color w:val="000000"/>
          <w:sz w:val="20"/>
          <w:szCs w:val="20"/>
          <w:lang w:val="en-GB"/>
        </w:rPr>
        <w:t xml:space="preserve">n the current specification, UE </w:t>
      </w:r>
      <w:proofErr w:type="gramStart"/>
      <w:r w:rsidRPr="00DD22A8">
        <w:rPr>
          <w:color w:val="000000"/>
          <w:sz w:val="20"/>
          <w:szCs w:val="20"/>
          <w:lang w:val="en-GB"/>
        </w:rPr>
        <w:t>has to</w:t>
      </w:r>
      <w:proofErr w:type="gramEnd"/>
      <w:r w:rsidRPr="00DD22A8">
        <w:rPr>
          <w:color w:val="000000"/>
          <w:sz w:val="20"/>
          <w:szCs w:val="20"/>
          <w:lang w:val="en-GB"/>
        </w:rPr>
        <w:t xml:space="preserve"> report one pair of CRI/SSBRI, i.e., UE has to report a pair of beams for simultaneous reception</w:t>
      </w:r>
      <w:r>
        <w:rPr>
          <w:color w:val="000000"/>
          <w:sz w:val="20"/>
          <w:szCs w:val="20"/>
          <w:lang w:val="en-GB"/>
        </w:rPr>
        <w:t xml:space="preserve">. </w:t>
      </w:r>
    </w:p>
    <w:p w14:paraId="7E1E1AF8" w14:textId="77777777" w:rsidR="00DD22A8" w:rsidRDefault="00DD22A8" w:rsidP="00DD22A8">
      <w:pPr>
        <w:rPr>
          <w:color w:val="000000"/>
          <w:sz w:val="20"/>
          <w:szCs w:val="20"/>
          <w:lang w:val="en-GB"/>
        </w:rPr>
      </w:pPr>
    </w:p>
    <w:p w14:paraId="151F6D63" w14:textId="2139A1FA" w:rsidR="00DD22A8" w:rsidRPr="00DD22A8" w:rsidRDefault="00DD22A8" w:rsidP="00DD22A8">
      <w:pPr>
        <w:rPr>
          <w:color w:val="000000"/>
          <w:sz w:val="20"/>
          <w:szCs w:val="20"/>
          <w:lang w:val="en-GB"/>
        </w:rPr>
      </w:pPr>
      <w:r w:rsidRPr="00DD22A8">
        <w:rPr>
          <w:noProof/>
          <w:color w:val="000000"/>
          <w:sz w:val="20"/>
          <w:szCs w:val="20"/>
          <w:lang w:val="en-GB"/>
        </w:rPr>
        <w:drawing>
          <wp:inline distT="0" distB="0" distL="0" distR="0" wp14:anchorId="3B07C711" wp14:editId="47E29D65">
            <wp:extent cx="4272858" cy="2009010"/>
            <wp:effectExtent l="0" t="0" r="0" b="0"/>
            <wp:docPr id="1284713496" name="Picture 1" descr="A screenshot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713496" name="Picture 1" descr="A screenshot of a table&#10;&#10;Description automatically generated"/>
                    <pic:cNvPicPr/>
                  </pic:nvPicPr>
                  <pic:blipFill>
                    <a:blip r:embed="rId9"/>
                    <a:stretch>
                      <a:fillRect/>
                    </a:stretch>
                  </pic:blipFill>
                  <pic:spPr>
                    <a:xfrm>
                      <a:off x="0" y="0"/>
                      <a:ext cx="4293679" cy="2018799"/>
                    </a:xfrm>
                    <a:prstGeom prst="rect">
                      <a:avLst/>
                    </a:prstGeom>
                  </pic:spPr>
                </pic:pic>
              </a:graphicData>
            </a:graphic>
          </wp:inline>
        </w:drawing>
      </w:r>
    </w:p>
    <w:p w14:paraId="538200E1" w14:textId="77777777" w:rsidR="00DD22A8" w:rsidRDefault="00DD22A8" w:rsidP="00DD22A8">
      <w:pPr>
        <w:rPr>
          <w:color w:val="000000"/>
          <w:sz w:val="20"/>
          <w:szCs w:val="20"/>
          <w:lang w:val="en-GB"/>
        </w:rPr>
      </w:pPr>
    </w:p>
    <w:p w14:paraId="6AFCF67C" w14:textId="77777777" w:rsidR="00DD22A8" w:rsidRDefault="00DD22A8" w:rsidP="00DD22A8">
      <w:pPr>
        <w:rPr>
          <w:color w:val="000000"/>
          <w:sz w:val="20"/>
          <w:szCs w:val="20"/>
          <w:lang w:val="en-GB"/>
        </w:rPr>
      </w:pPr>
    </w:p>
    <w:p w14:paraId="5BE489D4" w14:textId="6E4E6B90" w:rsidR="00DD22A8" w:rsidRDefault="00DD22A8" w:rsidP="00DD22A8">
      <w:pPr>
        <w:rPr>
          <w:color w:val="000000"/>
          <w:sz w:val="20"/>
          <w:szCs w:val="20"/>
          <w:lang w:val="en-GB"/>
        </w:rPr>
      </w:pPr>
      <w:r>
        <w:rPr>
          <w:color w:val="000000"/>
          <w:sz w:val="20"/>
          <w:szCs w:val="20"/>
          <w:lang w:val="en-GB"/>
        </w:rPr>
        <w:t>The enhancement is w</w:t>
      </w:r>
      <w:r w:rsidRPr="00DD22A8">
        <w:rPr>
          <w:color w:val="000000"/>
          <w:sz w:val="20"/>
          <w:szCs w:val="20"/>
          <w:lang w:val="en-GB"/>
        </w:rPr>
        <w:t>hen Rel-17 group based reporting is configured, in the CSI report, UE can report only one CRI or SSBRI</w:t>
      </w:r>
      <w:r>
        <w:rPr>
          <w:color w:val="000000"/>
          <w:sz w:val="20"/>
          <w:szCs w:val="20"/>
          <w:lang w:val="en-GB"/>
        </w:rPr>
        <w:t xml:space="preserve">. </w:t>
      </w:r>
      <w:proofErr w:type="gramStart"/>
      <w:r w:rsidRPr="00DD22A8">
        <w:rPr>
          <w:color w:val="000000"/>
          <w:sz w:val="20"/>
          <w:szCs w:val="20"/>
          <w:lang w:val="en-GB"/>
        </w:rPr>
        <w:t>Basically</w:t>
      </w:r>
      <w:proofErr w:type="gramEnd"/>
      <w:r w:rsidRPr="00DD22A8">
        <w:rPr>
          <w:color w:val="000000"/>
          <w:sz w:val="20"/>
          <w:szCs w:val="20"/>
          <w:lang w:val="en-GB"/>
        </w:rPr>
        <w:t xml:space="preserve"> the change is “Differential RSRP of CRI or SSBRI #2 of 1st resource group as in Table 6.3.1.1.2-6, </w:t>
      </w:r>
      <w:r w:rsidRPr="00532056">
        <w:rPr>
          <w:color w:val="FF0000"/>
          <w:sz w:val="20"/>
          <w:szCs w:val="20"/>
          <w:lang w:val="en-GB"/>
        </w:rPr>
        <w:t>if reported</w:t>
      </w:r>
      <w:r w:rsidRPr="00DD22A8">
        <w:rPr>
          <w:color w:val="000000"/>
          <w:sz w:val="20"/>
          <w:szCs w:val="20"/>
          <w:lang w:val="en-GB"/>
        </w:rPr>
        <w:t xml:space="preserve">” When UE only reports one CRI or SSBRI, </w:t>
      </w:r>
      <w:r w:rsidR="00532056">
        <w:rPr>
          <w:color w:val="000000"/>
          <w:sz w:val="20"/>
          <w:szCs w:val="20"/>
          <w:lang w:val="en-GB"/>
        </w:rPr>
        <w:t>The network knows</w:t>
      </w:r>
      <w:r w:rsidRPr="00DD22A8">
        <w:rPr>
          <w:color w:val="000000"/>
          <w:sz w:val="20"/>
          <w:szCs w:val="20"/>
          <w:lang w:val="en-GB"/>
        </w:rPr>
        <w:t xml:space="preserve"> that UE cannot receive two beams simultaneously</w:t>
      </w:r>
      <w:r w:rsidR="00532056">
        <w:rPr>
          <w:color w:val="000000"/>
          <w:sz w:val="20"/>
          <w:szCs w:val="20"/>
          <w:lang w:val="en-GB"/>
        </w:rPr>
        <w:t>.</w:t>
      </w:r>
    </w:p>
    <w:p w14:paraId="312FD2D5" w14:textId="77777777" w:rsidR="004E3B83" w:rsidRDefault="004E3B83" w:rsidP="00DD22A8">
      <w:pPr>
        <w:rPr>
          <w:color w:val="000000"/>
          <w:sz w:val="20"/>
          <w:szCs w:val="20"/>
          <w:lang w:val="en-GB"/>
        </w:rPr>
      </w:pPr>
    </w:p>
    <w:p w14:paraId="37D3E40C" w14:textId="78B685FB" w:rsidR="004E3B83" w:rsidRDefault="004E3B83" w:rsidP="00DD22A8">
      <w:pPr>
        <w:rPr>
          <w:color w:val="000000"/>
          <w:sz w:val="20"/>
          <w:szCs w:val="20"/>
          <w:lang w:val="en-GB"/>
        </w:rPr>
      </w:pPr>
      <w:r>
        <w:rPr>
          <w:color w:val="000000"/>
          <w:sz w:val="20"/>
          <w:szCs w:val="20"/>
          <w:lang w:val="en-GB"/>
        </w:rPr>
        <w:t xml:space="preserve">Among the three options, we prefer Option 3 as the required enhancement is minimal. And because it modifies the </w:t>
      </w:r>
      <w:r w:rsidRPr="00DD22A8">
        <w:rPr>
          <w:color w:val="000000"/>
          <w:sz w:val="20"/>
          <w:szCs w:val="20"/>
          <w:lang w:val="en-GB"/>
        </w:rPr>
        <w:t>Rel-17 group based reporting</w:t>
      </w:r>
      <w:r>
        <w:rPr>
          <w:color w:val="000000"/>
          <w:sz w:val="20"/>
          <w:szCs w:val="20"/>
          <w:lang w:val="en-GB"/>
        </w:rPr>
        <w:t>, the indication of panel power off/power on has the same timeline with the usual reporting.</w:t>
      </w:r>
    </w:p>
    <w:p w14:paraId="53E6AE01" w14:textId="77777777" w:rsidR="00FA5F0C" w:rsidRDefault="00FA5F0C" w:rsidP="00FA5F0C">
      <w:pPr>
        <w:rPr>
          <w:color w:val="000000"/>
          <w:sz w:val="20"/>
          <w:szCs w:val="20"/>
          <w:lang w:val="en-GB"/>
        </w:rPr>
      </w:pPr>
    </w:p>
    <w:p w14:paraId="62AFAF0A" w14:textId="25626348" w:rsidR="00B32B3E" w:rsidRDefault="00B32B3E" w:rsidP="00B32B3E">
      <w:pPr>
        <w:spacing w:before="100" w:beforeAutospacing="1" w:after="100"/>
        <w:rPr>
          <w:b/>
          <w:bCs/>
          <w:i/>
          <w:iCs/>
          <w:sz w:val="20"/>
          <w:szCs w:val="20"/>
        </w:rPr>
      </w:pPr>
      <w:r w:rsidRPr="004E0E90">
        <w:rPr>
          <w:b/>
          <w:bCs/>
          <w:i/>
          <w:iCs/>
          <w:sz w:val="20"/>
          <w:szCs w:val="20"/>
        </w:rPr>
        <w:t xml:space="preserve">Proposal </w:t>
      </w:r>
      <w:r w:rsidR="004E3B83">
        <w:rPr>
          <w:b/>
          <w:bCs/>
          <w:i/>
          <w:iCs/>
          <w:sz w:val="20"/>
          <w:szCs w:val="20"/>
        </w:rPr>
        <w:t>1</w:t>
      </w:r>
      <w:r w:rsidRPr="004E0E90">
        <w:rPr>
          <w:b/>
          <w:bCs/>
          <w:i/>
          <w:iCs/>
          <w:sz w:val="20"/>
          <w:szCs w:val="20"/>
        </w:rPr>
        <w:t xml:space="preserve">: </w:t>
      </w:r>
      <w:r w:rsidR="004E3B83">
        <w:rPr>
          <w:b/>
          <w:bCs/>
          <w:i/>
          <w:iCs/>
          <w:sz w:val="20"/>
          <w:szCs w:val="20"/>
        </w:rPr>
        <w:t xml:space="preserve">It is proposed to </w:t>
      </w:r>
      <w:r w:rsidR="00BC6F73">
        <w:rPr>
          <w:b/>
          <w:bCs/>
          <w:i/>
          <w:iCs/>
          <w:sz w:val="20"/>
          <w:szCs w:val="20"/>
        </w:rPr>
        <w:t>adopt Option 3 (</w:t>
      </w:r>
      <w:r w:rsidR="00BC6F73" w:rsidRPr="00BC6F73">
        <w:rPr>
          <w:b/>
          <w:bCs/>
          <w:i/>
          <w:iCs/>
          <w:sz w:val="20"/>
          <w:szCs w:val="20"/>
        </w:rPr>
        <w:t>Enhancing the existing R17 group-based reporting mechanism</w:t>
      </w:r>
      <w:r w:rsidR="00BC6F73">
        <w:rPr>
          <w:b/>
          <w:bCs/>
          <w:i/>
          <w:iCs/>
          <w:sz w:val="20"/>
          <w:szCs w:val="20"/>
        </w:rPr>
        <w:t>) to allow a UE to indicate its multi-RX operation</w:t>
      </w:r>
      <w:r w:rsidR="00A75C35">
        <w:rPr>
          <w:b/>
          <w:bCs/>
          <w:i/>
          <w:iCs/>
          <w:sz w:val="20"/>
          <w:szCs w:val="20"/>
        </w:rPr>
        <w:t>.</w:t>
      </w:r>
    </w:p>
    <w:p w14:paraId="151575D2" w14:textId="77777777" w:rsidR="00B32B3E" w:rsidRDefault="00B32B3E" w:rsidP="00C163A6">
      <w:pPr>
        <w:rPr>
          <w:color w:val="000000"/>
          <w:sz w:val="20"/>
          <w:szCs w:val="20"/>
        </w:rPr>
      </w:pPr>
    </w:p>
    <w:p w14:paraId="0B768826" w14:textId="7ECFBD5A" w:rsidR="003F5467" w:rsidRDefault="003F5467" w:rsidP="003F5467">
      <w:pPr>
        <w:pStyle w:val="Heading2"/>
      </w:pPr>
      <w:r>
        <w:t>2.</w:t>
      </w:r>
      <w:r w:rsidR="00702D8B">
        <w:t>2</w:t>
      </w:r>
      <w:r>
        <w:t xml:space="preserve"> </w:t>
      </w:r>
      <w:r w:rsidR="00702D8B">
        <w:t>UE capability</w:t>
      </w:r>
    </w:p>
    <w:p w14:paraId="5D51DCB7" w14:textId="65C250D1" w:rsidR="003F5467" w:rsidRDefault="00B2198A" w:rsidP="003F5467">
      <w:pPr>
        <w:rPr>
          <w:color w:val="000000"/>
          <w:sz w:val="20"/>
          <w:szCs w:val="20"/>
          <w:lang w:val="en-GB"/>
        </w:rPr>
      </w:pPr>
      <w:r>
        <w:rPr>
          <w:color w:val="000000"/>
          <w:sz w:val="20"/>
          <w:szCs w:val="20"/>
          <w:lang w:val="en-GB"/>
        </w:rPr>
        <w:t>Two UE capabilities should be specified.</w:t>
      </w:r>
    </w:p>
    <w:p w14:paraId="02279ACB" w14:textId="77777777" w:rsidR="00B2198A" w:rsidRDefault="00B2198A" w:rsidP="003F5467">
      <w:pPr>
        <w:rPr>
          <w:color w:val="000000"/>
          <w:sz w:val="20"/>
          <w:szCs w:val="20"/>
          <w:lang w:val="en-GB"/>
        </w:rPr>
      </w:pPr>
    </w:p>
    <w:p w14:paraId="3490C478" w14:textId="30882BB8" w:rsidR="00B2198A" w:rsidRPr="00795605" w:rsidRDefault="00DD7FBF" w:rsidP="003F5467">
      <w:pPr>
        <w:rPr>
          <w:color w:val="000000"/>
          <w:sz w:val="20"/>
          <w:szCs w:val="20"/>
          <w:u w:val="single"/>
          <w:lang w:val="en-GB"/>
        </w:rPr>
      </w:pPr>
      <w:r w:rsidRPr="00795605">
        <w:rPr>
          <w:color w:val="000000"/>
          <w:sz w:val="20"/>
          <w:szCs w:val="20"/>
          <w:u w:val="single"/>
          <w:lang w:val="en-GB"/>
        </w:rPr>
        <w:t xml:space="preserve">UE </w:t>
      </w:r>
      <w:r w:rsidR="00B2198A" w:rsidRPr="00795605">
        <w:rPr>
          <w:color w:val="000000"/>
          <w:sz w:val="20"/>
          <w:szCs w:val="20"/>
          <w:u w:val="single"/>
          <w:lang w:val="en-GB"/>
        </w:rPr>
        <w:t>Cap</w:t>
      </w:r>
      <w:r w:rsidRPr="00795605">
        <w:rPr>
          <w:color w:val="000000"/>
          <w:sz w:val="20"/>
          <w:szCs w:val="20"/>
          <w:u w:val="single"/>
          <w:lang w:val="en-GB"/>
        </w:rPr>
        <w:t>ability 1:  Simultaneous reception of data and L1 measurement</w:t>
      </w:r>
    </w:p>
    <w:p w14:paraId="30021F1D" w14:textId="77777777" w:rsidR="003F5467" w:rsidRDefault="003F5467" w:rsidP="003F5467">
      <w:pPr>
        <w:rPr>
          <w:color w:val="000000"/>
          <w:sz w:val="20"/>
          <w:szCs w:val="20"/>
        </w:rPr>
      </w:pPr>
    </w:p>
    <w:p w14:paraId="59DD2EFB" w14:textId="50E7F3D4" w:rsidR="00B2198A" w:rsidRDefault="00DD7FBF" w:rsidP="00B2198A">
      <w:pPr>
        <w:rPr>
          <w:color w:val="000000"/>
          <w:sz w:val="20"/>
          <w:szCs w:val="20"/>
          <w:lang w:val="en-GB"/>
        </w:rPr>
      </w:pPr>
      <w:r>
        <w:rPr>
          <w:color w:val="000000"/>
          <w:sz w:val="20"/>
          <w:szCs w:val="20"/>
        </w:rPr>
        <w:t>T</w:t>
      </w:r>
      <w:r w:rsidR="00B2198A">
        <w:rPr>
          <w:color w:val="000000"/>
          <w:sz w:val="20"/>
          <w:szCs w:val="20"/>
          <w:lang w:val="en-GB"/>
        </w:rPr>
        <w:t>he UE capability “</w:t>
      </w:r>
      <w:r w:rsidR="00B2198A" w:rsidRPr="00CC742A">
        <w:rPr>
          <w:color w:val="000000"/>
          <w:sz w:val="20"/>
          <w:szCs w:val="20"/>
          <w:lang w:val="en-GB"/>
        </w:rPr>
        <w:t>simultaneousReceptionDiffTypeD-r16</w:t>
      </w:r>
      <w:r w:rsidR="00B2198A">
        <w:rPr>
          <w:color w:val="000000"/>
          <w:sz w:val="20"/>
          <w:szCs w:val="20"/>
          <w:lang w:val="en-GB"/>
        </w:rPr>
        <w:t xml:space="preserve">” only indicates </w:t>
      </w:r>
      <w:r w:rsidR="00B2198A" w:rsidRPr="00CC742A">
        <w:rPr>
          <w:color w:val="000000"/>
          <w:sz w:val="20"/>
          <w:szCs w:val="20"/>
          <w:lang w:val="en-GB"/>
        </w:rPr>
        <w:t xml:space="preserve">whether the UE supports simultaneous reception </w:t>
      </w:r>
      <w:r w:rsidR="00B2198A">
        <w:rPr>
          <w:color w:val="000000"/>
          <w:sz w:val="20"/>
          <w:szCs w:val="20"/>
          <w:lang w:val="en-GB"/>
        </w:rPr>
        <w:t xml:space="preserve">of PDSCH </w:t>
      </w:r>
      <w:r w:rsidR="00B2198A" w:rsidRPr="00CC742A">
        <w:rPr>
          <w:color w:val="000000"/>
          <w:sz w:val="20"/>
          <w:szCs w:val="20"/>
          <w:lang w:val="en-GB"/>
        </w:rPr>
        <w:t>with different QCL Type</w:t>
      </w:r>
      <w:r w:rsidR="00B2198A">
        <w:rPr>
          <w:color w:val="000000"/>
          <w:sz w:val="20"/>
          <w:szCs w:val="20"/>
          <w:lang w:val="en-GB"/>
        </w:rPr>
        <w:t xml:space="preserve"> </w:t>
      </w:r>
      <w:r w:rsidR="00B2198A" w:rsidRPr="00CC742A">
        <w:rPr>
          <w:color w:val="000000"/>
          <w:sz w:val="20"/>
          <w:szCs w:val="20"/>
          <w:lang w:val="en-GB"/>
        </w:rPr>
        <w:t>D reference signal</w:t>
      </w:r>
      <w:r w:rsidR="00B2198A">
        <w:rPr>
          <w:color w:val="000000"/>
          <w:sz w:val="20"/>
          <w:szCs w:val="20"/>
          <w:lang w:val="en-GB"/>
        </w:rPr>
        <w:t xml:space="preserve"> and does not indicate whether the UE can support s</w:t>
      </w:r>
      <w:r w:rsidR="00B2198A" w:rsidRPr="00CC742A">
        <w:rPr>
          <w:color w:val="000000"/>
          <w:sz w:val="20"/>
          <w:szCs w:val="20"/>
          <w:lang w:val="en-GB"/>
        </w:rPr>
        <w:t>imultaneous reception of data and L1 measurement</w:t>
      </w:r>
      <w:r w:rsidR="00B2198A">
        <w:rPr>
          <w:color w:val="000000"/>
          <w:sz w:val="20"/>
          <w:szCs w:val="20"/>
          <w:lang w:val="en-GB"/>
        </w:rPr>
        <w:t xml:space="preserve">. </w:t>
      </w:r>
    </w:p>
    <w:p w14:paraId="1560386A" w14:textId="77777777" w:rsidR="00B2198A" w:rsidRDefault="00B2198A" w:rsidP="00B2198A">
      <w:pPr>
        <w:rPr>
          <w:color w:val="000000"/>
          <w:sz w:val="20"/>
          <w:szCs w:val="20"/>
          <w:lang w:val="en-GB"/>
        </w:rPr>
      </w:pPr>
    </w:p>
    <w:p w14:paraId="53076535" w14:textId="19441C0C" w:rsidR="00B2198A" w:rsidRDefault="00B2198A" w:rsidP="00B2198A">
      <w:pPr>
        <w:rPr>
          <w:color w:val="000000"/>
          <w:sz w:val="20"/>
          <w:szCs w:val="20"/>
          <w:lang w:val="en-GB"/>
        </w:rPr>
      </w:pPr>
      <w:r>
        <w:rPr>
          <w:color w:val="000000"/>
          <w:sz w:val="20"/>
          <w:szCs w:val="20"/>
          <w:lang w:val="en-GB"/>
        </w:rPr>
        <w:t>In the meantime, it was agreed in [</w:t>
      </w:r>
      <w:r w:rsidR="00795605">
        <w:rPr>
          <w:color w:val="000000"/>
          <w:sz w:val="20"/>
          <w:szCs w:val="20"/>
          <w:lang w:val="en-GB"/>
        </w:rPr>
        <w:t>2</w:t>
      </w:r>
      <w:r>
        <w:rPr>
          <w:color w:val="000000"/>
          <w:sz w:val="20"/>
          <w:szCs w:val="20"/>
          <w:lang w:val="en-GB"/>
        </w:rPr>
        <w:t>] that simultaneous reception includes data and RS case</w:t>
      </w:r>
      <w:r w:rsidR="00795605">
        <w:rPr>
          <w:color w:val="000000"/>
          <w:sz w:val="20"/>
          <w:szCs w:val="20"/>
          <w:lang w:val="en-GB"/>
        </w:rPr>
        <w:t xml:space="preserve">. </w:t>
      </w:r>
      <w:r>
        <w:rPr>
          <w:color w:val="000000"/>
          <w:sz w:val="20"/>
          <w:szCs w:val="20"/>
          <w:lang w:val="en-GB"/>
        </w:rPr>
        <w:t>Thus, a new UE capability is needed to indicate whether the UE can support s</w:t>
      </w:r>
      <w:r w:rsidRPr="00CC742A">
        <w:rPr>
          <w:color w:val="000000"/>
          <w:sz w:val="20"/>
          <w:szCs w:val="20"/>
          <w:lang w:val="en-GB"/>
        </w:rPr>
        <w:t>imultaneous reception of data and L1 measurement</w:t>
      </w:r>
      <w:r>
        <w:rPr>
          <w:color w:val="000000"/>
          <w:sz w:val="20"/>
          <w:szCs w:val="20"/>
          <w:lang w:val="en-GB"/>
        </w:rPr>
        <w:t>.</w:t>
      </w:r>
    </w:p>
    <w:p w14:paraId="5DC29677" w14:textId="77777777" w:rsidR="00B2198A" w:rsidRDefault="00B2198A" w:rsidP="00B2198A">
      <w:pPr>
        <w:rPr>
          <w:color w:val="000000"/>
          <w:sz w:val="20"/>
          <w:szCs w:val="20"/>
          <w:lang w:val="en-GB"/>
        </w:rPr>
      </w:pPr>
    </w:p>
    <w:p w14:paraId="0D218C89" w14:textId="3A30DC58" w:rsidR="00795605" w:rsidRPr="00795605" w:rsidRDefault="00795605" w:rsidP="00795605">
      <w:pPr>
        <w:rPr>
          <w:color w:val="000000"/>
          <w:sz w:val="20"/>
          <w:szCs w:val="20"/>
          <w:u w:val="single"/>
          <w:lang w:val="en-GB"/>
        </w:rPr>
      </w:pPr>
      <w:r w:rsidRPr="00795605">
        <w:rPr>
          <w:color w:val="000000"/>
          <w:sz w:val="20"/>
          <w:szCs w:val="20"/>
          <w:u w:val="single"/>
          <w:lang w:val="en-GB"/>
        </w:rPr>
        <w:t xml:space="preserve">UE Capability </w:t>
      </w:r>
      <w:r>
        <w:rPr>
          <w:color w:val="000000"/>
          <w:sz w:val="20"/>
          <w:szCs w:val="20"/>
          <w:u w:val="single"/>
          <w:lang w:val="en-GB"/>
        </w:rPr>
        <w:t>2</w:t>
      </w:r>
      <w:r w:rsidRPr="00795605">
        <w:rPr>
          <w:color w:val="000000"/>
          <w:sz w:val="20"/>
          <w:szCs w:val="20"/>
          <w:u w:val="single"/>
          <w:lang w:val="en-GB"/>
        </w:rPr>
        <w:t xml:space="preserve">:  </w:t>
      </w:r>
      <w:r w:rsidR="00871049" w:rsidRPr="00871049">
        <w:rPr>
          <w:color w:val="000000"/>
          <w:sz w:val="20"/>
          <w:szCs w:val="20"/>
          <w:u w:val="single"/>
          <w:lang w:val="en-GB"/>
        </w:rPr>
        <w:t xml:space="preserve">TCI state switching </w:t>
      </w:r>
      <w:proofErr w:type="gramStart"/>
      <w:r w:rsidR="00871049" w:rsidRPr="00871049">
        <w:rPr>
          <w:color w:val="000000"/>
          <w:sz w:val="20"/>
          <w:szCs w:val="20"/>
          <w:u w:val="single"/>
          <w:lang w:val="en-GB"/>
        </w:rPr>
        <w:t>independence</w:t>
      </w:r>
      <w:proofErr w:type="gramEnd"/>
    </w:p>
    <w:p w14:paraId="308D00C3" w14:textId="77777777" w:rsidR="00871049" w:rsidRDefault="00871049" w:rsidP="00871049">
      <w:pPr>
        <w:autoSpaceDE w:val="0"/>
        <w:autoSpaceDN w:val="0"/>
        <w:adjustRightInd w:val="0"/>
        <w:jc w:val="both"/>
        <w:rPr>
          <w:color w:val="000000"/>
          <w:sz w:val="20"/>
          <w:szCs w:val="20"/>
        </w:rPr>
      </w:pPr>
    </w:p>
    <w:p w14:paraId="2EF82295" w14:textId="2BBFD9C5" w:rsidR="00871049" w:rsidRDefault="00871049" w:rsidP="00871049">
      <w:pPr>
        <w:autoSpaceDE w:val="0"/>
        <w:autoSpaceDN w:val="0"/>
        <w:adjustRightInd w:val="0"/>
        <w:jc w:val="both"/>
        <w:rPr>
          <w:color w:val="000000"/>
          <w:sz w:val="20"/>
          <w:szCs w:val="20"/>
        </w:rPr>
      </w:pPr>
      <w:r>
        <w:rPr>
          <w:color w:val="000000"/>
          <w:sz w:val="20"/>
          <w:szCs w:val="20"/>
        </w:rPr>
        <w:lastRenderedPageBreak/>
        <w:t xml:space="preserve">As detailed in [3], to address </w:t>
      </w:r>
      <w:r w:rsidRPr="00871049">
        <w:rPr>
          <w:color w:val="000000"/>
          <w:sz w:val="20"/>
          <w:szCs w:val="20"/>
        </w:rPr>
        <w:t>TCI state switching independence</w:t>
      </w:r>
      <w:r>
        <w:rPr>
          <w:color w:val="000000"/>
          <w:sz w:val="20"/>
          <w:szCs w:val="20"/>
        </w:rPr>
        <w:t xml:space="preserve"> in some UE implementations, a UE capability is proposed. By default, a UE should support dual TCI state switching without the additional delay.</w:t>
      </w:r>
    </w:p>
    <w:p w14:paraId="77F0AE9B" w14:textId="77777777" w:rsidR="00871049" w:rsidRDefault="00871049" w:rsidP="00B2198A">
      <w:pPr>
        <w:rPr>
          <w:color w:val="000000"/>
          <w:sz w:val="20"/>
          <w:szCs w:val="20"/>
          <w:lang w:val="en-GB"/>
        </w:rPr>
      </w:pPr>
    </w:p>
    <w:p w14:paraId="0D1348DF" w14:textId="640B0805" w:rsidR="00B2198A" w:rsidRPr="00CF0171" w:rsidRDefault="00B2198A" w:rsidP="00B2198A">
      <w:pPr>
        <w:spacing w:before="100" w:beforeAutospacing="1" w:after="100"/>
        <w:rPr>
          <w:b/>
          <w:bCs/>
          <w:i/>
          <w:iCs/>
          <w:sz w:val="20"/>
          <w:szCs w:val="20"/>
        </w:rPr>
      </w:pPr>
      <w:r>
        <w:rPr>
          <w:b/>
          <w:bCs/>
          <w:i/>
          <w:iCs/>
          <w:sz w:val="20"/>
          <w:szCs w:val="20"/>
        </w:rPr>
        <w:t xml:space="preserve">Proposal </w:t>
      </w:r>
      <w:r w:rsidR="00470585">
        <w:rPr>
          <w:b/>
          <w:bCs/>
          <w:i/>
          <w:iCs/>
          <w:sz w:val="20"/>
          <w:szCs w:val="20"/>
        </w:rPr>
        <w:t>2</w:t>
      </w:r>
      <w:r w:rsidRPr="004E0E90">
        <w:rPr>
          <w:b/>
          <w:bCs/>
          <w:i/>
          <w:iCs/>
          <w:sz w:val="20"/>
          <w:szCs w:val="20"/>
        </w:rPr>
        <w:t xml:space="preserve">: </w:t>
      </w:r>
      <w:r w:rsidR="00470585">
        <w:rPr>
          <w:b/>
          <w:bCs/>
          <w:i/>
          <w:iCs/>
          <w:sz w:val="20"/>
          <w:szCs w:val="20"/>
        </w:rPr>
        <w:t xml:space="preserve">It is proposed to specify two UE capabilities. One is used </w:t>
      </w:r>
      <w:r w:rsidRPr="000C59B4">
        <w:rPr>
          <w:b/>
          <w:bCs/>
          <w:i/>
          <w:iCs/>
          <w:sz w:val="20"/>
          <w:szCs w:val="20"/>
        </w:rPr>
        <w:t>to indicate whether the UE can support simultaneous reception of data and L1 measurement</w:t>
      </w:r>
      <w:r w:rsidR="00470585">
        <w:rPr>
          <w:b/>
          <w:bCs/>
          <w:i/>
          <w:iCs/>
          <w:sz w:val="20"/>
          <w:szCs w:val="20"/>
        </w:rPr>
        <w:t xml:space="preserve">, and the other is used to indicate </w:t>
      </w:r>
      <w:r w:rsidR="00470585" w:rsidRPr="00470585">
        <w:rPr>
          <w:b/>
          <w:bCs/>
          <w:i/>
          <w:iCs/>
          <w:sz w:val="20"/>
          <w:szCs w:val="20"/>
        </w:rPr>
        <w:t xml:space="preserve">whether additional delay is needed </w:t>
      </w:r>
      <w:r w:rsidR="00470585">
        <w:rPr>
          <w:b/>
          <w:bCs/>
          <w:i/>
          <w:iCs/>
          <w:sz w:val="20"/>
          <w:szCs w:val="20"/>
        </w:rPr>
        <w:t>in dual TCI state switching</w:t>
      </w:r>
      <w:r w:rsidR="00470585" w:rsidRPr="00470585">
        <w:rPr>
          <w:b/>
          <w:bCs/>
          <w:i/>
          <w:iCs/>
          <w:sz w:val="20"/>
          <w:szCs w:val="20"/>
        </w:rPr>
        <w:t>. By default, a UE should support dual TCI state switching without the additional delay</w:t>
      </w:r>
      <w:r w:rsidR="00470585">
        <w:rPr>
          <w:b/>
          <w:bCs/>
          <w:i/>
          <w:iCs/>
          <w:sz w:val="20"/>
          <w:szCs w:val="20"/>
        </w:rPr>
        <w:t>.</w:t>
      </w:r>
    </w:p>
    <w:p w14:paraId="6E9CABC5" w14:textId="77777777" w:rsidR="003F5467" w:rsidRPr="00B32B3E" w:rsidRDefault="003F5467" w:rsidP="00C163A6">
      <w:pPr>
        <w:rPr>
          <w:color w:val="000000"/>
          <w:sz w:val="20"/>
          <w:szCs w:val="20"/>
        </w:rPr>
      </w:pPr>
    </w:p>
    <w:p w14:paraId="34C99636" w14:textId="77777777" w:rsidR="008E7986" w:rsidRDefault="008E7986" w:rsidP="008E7986">
      <w:pPr>
        <w:pStyle w:val="Heading1"/>
      </w:pPr>
      <w:r>
        <w:t>3</w:t>
      </w:r>
      <w:r>
        <w:tab/>
        <w:t>Conclusions</w:t>
      </w:r>
    </w:p>
    <w:p w14:paraId="6F3027FC" w14:textId="21C20307" w:rsidR="00300BA9" w:rsidRDefault="00B61EEA" w:rsidP="00300BA9">
      <w:pPr>
        <w:rPr>
          <w:sz w:val="20"/>
          <w:szCs w:val="20"/>
        </w:rPr>
      </w:pPr>
      <w:r w:rsidRPr="00384F83">
        <w:rPr>
          <w:sz w:val="20"/>
          <w:szCs w:val="20"/>
        </w:rPr>
        <w:t>In this contribution</w:t>
      </w:r>
      <w:r>
        <w:rPr>
          <w:sz w:val="20"/>
          <w:szCs w:val="20"/>
        </w:rPr>
        <w:t xml:space="preserve">, </w:t>
      </w:r>
      <w:r w:rsidR="00A91EAD">
        <w:rPr>
          <w:sz w:val="20"/>
          <w:szCs w:val="20"/>
        </w:rPr>
        <w:t xml:space="preserve">we </w:t>
      </w:r>
      <w:r w:rsidR="00AF76EA">
        <w:rPr>
          <w:sz w:val="20"/>
          <w:szCs w:val="20"/>
        </w:rPr>
        <w:t xml:space="preserve">make </w:t>
      </w:r>
      <w:r w:rsidR="00A91EAD">
        <w:rPr>
          <w:sz w:val="20"/>
          <w:szCs w:val="20"/>
        </w:rPr>
        <w:t>the following proposal</w:t>
      </w:r>
      <w:r w:rsidR="00F61745">
        <w:rPr>
          <w:sz w:val="20"/>
          <w:szCs w:val="20"/>
        </w:rPr>
        <w:t>s</w:t>
      </w:r>
      <w:r w:rsidR="00A91EAD">
        <w:rPr>
          <w:sz w:val="20"/>
          <w:szCs w:val="20"/>
        </w:rPr>
        <w:t>.</w:t>
      </w:r>
    </w:p>
    <w:p w14:paraId="6CE93522" w14:textId="77777777" w:rsidR="005355F8" w:rsidRDefault="005355F8" w:rsidP="00300BA9">
      <w:pPr>
        <w:rPr>
          <w:sz w:val="20"/>
          <w:szCs w:val="20"/>
        </w:rPr>
      </w:pPr>
    </w:p>
    <w:p w14:paraId="0C888495" w14:textId="77777777" w:rsidR="00470585" w:rsidRDefault="00470585" w:rsidP="00470585">
      <w:pPr>
        <w:spacing w:before="100" w:beforeAutospacing="1" w:after="100"/>
        <w:rPr>
          <w:b/>
          <w:bCs/>
          <w:i/>
          <w:iCs/>
          <w:sz w:val="20"/>
          <w:szCs w:val="20"/>
        </w:rPr>
      </w:pPr>
      <w:r w:rsidRPr="004E0E90">
        <w:rPr>
          <w:b/>
          <w:bCs/>
          <w:i/>
          <w:iCs/>
          <w:sz w:val="20"/>
          <w:szCs w:val="20"/>
        </w:rPr>
        <w:t xml:space="preserve">Proposal </w:t>
      </w:r>
      <w:r>
        <w:rPr>
          <w:b/>
          <w:bCs/>
          <w:i/>
          <w:iCs/>
          <w:sz w:val="20"/>
          <w:szCs w:val="20"/>
        </w:rPr>
        <w:t>1</w:t>
      </w:r>
      <w:r w:rsidRPr="004E0E90">
        <w:rPr>
          <w:b/>
          <w:bCs/>
          <w:i/>
          <w:iCs/>
          <w:sz w:val="20"/>
          <w:szCs w:val="20"/>
        </w:rPr>
        <w:t xml:space="preserve">: </w:t>
      </w:r>
      <w:r>
        <w:rPr>
          <w:b/>
          <w:bCs/>
          <w:i/>
          <w:iCs/>
          <w:sz w:val="20"/>
          <w:szCs w:val="20"/>
        </w:rPr>
        <w:t>It is proposed to adopt Option 3 (</w:t>
      </w:r>
      <w:r w:rsidRPr="00BC6F73">
        <w:rPr>
          <w:b/>
          <w:bCs/>
          <w:i/>
          <w:iCs/>
          <w:sz w:val="20"/>
          <w:szCs w:val="20"/>
        </w:rPr>
        <w:t>Enhancing the existing R17 group-based reporting mechanism</w:t>
      </w:r>
      <w:r>
        <w:rPr>
          <w:b/>
          <w:bCs/>
          <w:i/>
          <w:iCs/>
          <w:sz w:val="20"/>
          <w:szCs w:val="20"/>
        </w:rPr>
        <w:t>) to allow a UE to indicate its multi-RX operation.</w:t>
      </w:r>
    </w:p>
    <w:p w14:paraId="471254E7" w14:textId="77777777" w:rsidR="00470585" w:rsidRPr="00CF0171" w:rsidRDefault="00470585" w:rsidP="00470585">
      <w:pPr>
        <w:spacing w:before="100" w:beforeAutospacing="1" w:after="100"/>
        <w:rPr>
          <w:b/>
          <w:bCs/>
          <w:i/>
          <w:iCs/>
          <w:sz w:val="20"/>
          <w:szCs w:val="20"/>
        </w:rPr>
      </w:pPr>
      <w:r>
        <w:rPr>
          <w:b/>
          <w:bCs/>
          <w:i/>
          <w:iCs/>
          <w:sz w:val="20"/>
          <w:szCs w:val="20"/>
        </w:rPr>
        <w:t>Proposal 2</w:t>
      </w:r>
      <w:r w:rsidRPr="004E0E90">
        <w:rPr>
          <w:b/>
          <w:bCs/>
          <w:i/>
          <w:iCs/>
          <w:sz w:val="20"/>
          <w:szCs w:val="20"/>
        </w:rPr>
        <w:t xml:space="preserve">: </w:t>
      </w:r>
      <w:r>
        <w:rPr>
          <w:b/>
          <w:bCs/>
          <w:i/>
          <w:iCs/>
          <w:sz w:val="20"/>
          <w:szCs w:val="20"/>
        </w:rPr>
        <w:t xml:space="preserve">It is proposed to specify two UE capabilities. One is used </w:t>
      </w:r>
      <w:r w:rsidRPr="000C59B4">
        <w:rPr>
          <w:b/>
          <w:bCs/>
          <w:i/>
          <w:iCs/>
          <w:sz w:val="20"/>
          <w:szCs w:val="20"/>
        </w:rPr>
        <w:t>to indicate whether the UE can support simultaneous reception of data and L1 measurement</w:t>
      </w:r>
      <w:r>
        <w:rPr>
          <w:b/>
          <w:bCs/>
          <w:i/>
          <w:iCs/>
          <w:sz w:val="20"/>
          <w:szCs w:val="20"/>
        </w:rPr>
        <w:t xml:space="preserve">, and the other is used to indicate </w:t>
      </w:r>
      <w:r w:rsidRPr="00470585">
        <w:rPr>
          <w:b/>
          <w:bCs/>
          <w:i/>
          <w:iCs/>
          <w:sz w:val="20"/>
          <w:szCs w:val="20"/>
        </w:rPr>
        <w:t xml:space="preserve">whether additional delay is needed </w:t>
      </w:r>
      <w:r>
        <w:rPr>
          <w:b/>
          <w:bCs/>
          <w:i/>
          <w:iCs/>
          <w:sz w:val="20"/>
          <w:szCs w:val="20"/>
        </w:rPr>
        <w:t>in dual TCI state switching</w:t>
      </w:r>
      <w:r w:rsidRPr="00470585">
        <w:rPr>
          <w:b/>
          <w:bCs/>
          <w:i/>
          <w:iCs/>
          <w:sz w:val="20"/>
          <w:szCs w:val="20"/>
        </w:rPr>
        <w:t>. By default, a UE should support dual TCI state switching without the additional delay</w:t>
      </w:r>
      <w:r>
        <w:rPr>
          <w:b/>
          <w:bCs/>
          <w:i/>
          <w:iCs/>
          <w:sz w:val="20"/>
          <w:szCs w:val="20"/>
        </w:rPr>
        <w:t>.</w:t>
      </w:r>
    </w:p>
    <w:p w14:paraId="4D133CD8" w14:textId="4D8B9443" w:rsidR="00276EE4" w:rsidRPr="003A0483" w:rsidRDefault="005E69AE" w:rsidP="00BC4103">
      <w:pPr>
        <w:pStyle w:val="Heading1"/>
      </w:pPr>
      <w:r>
        <w:t>4</w:t>
      </w:r>
      <w:r>
        <w:tab/>
        <w:t>References</w:t>
      </w:r>
    </w:p>
    <w:p w14:paraId="37ACD691" w14:textId="391B43FB" w:rsidR="009C49E3" w:rsidRDefault="008B7169" w:rsidP="000C0BC2">
      <w:pPr>
        <w:pStyle w:val="EX"/>
        <w:rPr>
          <w:sz w:val="20"/>
          <w:szCs w:val="20"/>
        </w:rPr>
      </w:pPr>
      <w:bookmarkStart w:id="4" w:name="_Ref13820109"/>
      <w:r w:rsidRPr="008B7169">
        <w:rPr>
          <w:sz w:val="20"/>
          <w:szCs w:val="20"/>
        </w:rPr>
        <w:t>R4-23</w:t>
      </w:r>
      <w:r w:rsidR="00D86D4D">
        <w:rPr>
          <w:sz w:val="20"/>
          <w:szCs w:val="20"/>
        </w:rPr>
        <w:t>10046</w:t>
      </w:r>
      <w:r w:rsidR="00995869" w:rsidRPr="00D857BA">
        <w:rPr>
          <w:sz w:val="20"/>
          <w:szCs w:val="20"/>
        </w:rPr>
        <w:t>, "</w:t>
      </w:r>
      <w:r w:rsidR="00D86D4D" w:rsidRPr="00D86D4D">
        <w:rPr>
          <w:sz w:val="20"/>
          <w:szCs w:val="20"/>
        </w:rPr>
        <w:t>WF on NR FR2 multi-Rx chain DL reception RRM requirements (part 1)</w:t>
      </w:r>
      <w:r w:rsidR="00805370">
        <w:rPr>
          <w:sz w:val="20"/>
          <w:szCs w:val="20"/>
        </w:rPr>
        <w:t>,</w:t>
      </w:r>
      <w:r w:rsidR="00995869" w:rsidRPr="00D857BA">
        <w:rPr>
          <w:sz w:val="20"/>
          <w:szCs w:val="20"/>
        </w:rPr>
        <w:t xml:space="preserve">" </w:t>
      </w:r>
      <w:r w:rsidR="00805370">
        <w:rPr>
          <w:sz w:val="20"/>
          <w:szCs w:val="20"/>
        </w:rPr>
        <w:t>vivo</w:t>
      </w:r>
      <w:bookmarkEnd w:id="1"/>
      <w:bookmarkEnd w:id="4"/>
    </w:p>
    <w:p w14:paraId="02F3189C" w14:textId="77777777" w:rsidR="00795605" w:rsidRPr="00795605" w:rsidRDefault="00795605" w:rsidP="00795605">
      <w:pPr>
        <w:pStyle w:val="EX"/>
        <w:rPr>
          <w:sz w:val="20"/>
          <w:szCs w:val="20"/>
        </w:rPr>
      </w:pPr>
      <w:r w:rsidRPr="00795605">
        <w:rPr>
          <w:sz w:val="20"/>
          <w:szCs w:val="20"/>
        </w:rPr>
        <w:t>R4-2303302, " WF on NR FR2 multi-Rx chain DL reception RRM requirements (part 1)," vivo</w:t>
      </w:r>
    </w:p>
    <w:p w14:paraId="62A4124E" w14:textId="52CBA148" w:rsidR="00795605" w:rsidRPr="00795605" w:rsidRDefault="00795605" w:rsidP="00795605">
      <w:pPr>
        <w:pStyle w:val="EX"/>
        <w:rPr>
          <w:sz w:val="20"/>
          <w:szCs w:val="20"/>
        </w:rPr>
      </w:pPr>
      <w:r w:rsidRPr="00795605">
        <w:rPr>
          <w:sz w:val="20"/>
          <w:szCs w:val="20"/>
        </w:rPr>
        <w:t>R4-23</w:t>
      </w:r>
      <w:r w:rsidR="007970AD">
        <w:rPr>
          <w:sz w:val="20"/>
          <w:szCs w:val="20"/>
        </w:rPr>
        <w:t>11338</w:t>
      </w:r>
      <w:r w:rsidRPr="00795605">
        <w:rPr>
          <w:sz w:val="20"/>
          <w:szCs w:val="20"/>
        </w:rPr>
        <w:t xml:space="preserve">, "On TCI state switching for NR FR2 multi-Rx chain DL reception," </w:t>
      </w:r>
      <w:r>
        <w:rPr>
          <w:sz w:val="20"/>
          <w:szCs w:val="20"/>
        </w:rPr>
        <w:t>Apple</w:t>
      </w:r>
    </w:p>
    <w:sectPr w:rsidR="00795605" w:rsidRPr="00795605" w:rsidSect="00114E2C">
      <w:headerReference w:type="default" r:id="rId10"/>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B1462A" w14:textId="77777777" w:rsidR="004A71CF" w:rsidRDefault="004A71CF">
      <w:r>
        <w:separator/>
      </w:r>
    </w:p>
  </w:endnote>
  <w:endnote w:type="continuationSeparator" w:id="0">
    <w:p w14:paraId="4E82C83C" w14:textId="77777777" w:rsidR="004A71CF" w:rsidRDefault="004A71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1519F8" w14:textId="77777777" w:rsidR="004A71CF" w:rsidRDefault="004A71CF">
      <w:r>
        <w:separator/>
      </w:r>
    </w:p>
  </w:footnote>
  <w:footnote w:type="continuationSeparator" w:id="0">
    <w:p w14:paraId="0409CC88" w14:textId="77777777" w:rsidR="004A71CF" w:rsidRDefault="004A71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50B2776"/>
    <w:multiLevelType w:val="hybridMultilevel"/>
    <w:tmpl w:val="266ECA5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0B125437"/>
    <w:multiLevelType w:val="hybridMultilevel"/>
    <w:tmpl w:val="32DA1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E73173C"/>
    <w:multiLevelType w:val="hybridMultilevel"/>
    <w:tmpl w:val="15E419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612FEA"/>
    <w:multiLevelType w:val="hybridMultilevel"/>
    <w:tmpl w:val="C66CA4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3D2167"/>
    <w:multiLevelType w:val="hybridMultilevel"/>
    <w:tmpl w:val="C9AA2B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F93623"/>
    <w:multiLevelType w:val="multilevel"/>
    <w:tmpl w:val="2E90C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10E5EFC"/>
    <w:multiLevelType w:val="hybridMultilevel"/>
    <w:tmpl w:val="3C96B2CE"/>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13A6E1D"/>
    <w:multiLevelType w:val="hybridMultilevel"/>
    <w:tmpl w:val="03EE39A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192268C"/>
    <w:multiLevelType w:val="multilevel"/>
    <w:tmpl w:val="DFAC4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36A45FA"/>
    <w:multiLevelType w:val="hybridMultilevel"/>
    <w:tmpl w:val="729EAE8E"/>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257A74C9"/>
    <w:multiLevelType w:val="hybridMultilevel"/>
    <w:tmpl w:val="FC025F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A01248F"/>
    <w:multiLevelType w:val="hybridMultilevel"/>
    <w:tmpl w:val="DCECCF44"/>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7" w15:restartNumberingAfterBreak="0">
    <w:nsid w:val="2ECD1C8B"/>
    <w:multiLevelType w:val="hybridMultilevel"/>
    <w:tmpl w:val="8DC2E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05E4E56"/>
    <w:multiLevelType w:val="hybridMultilevel"/>
    <w:tmpl w:val="03EE39AE"/>
    <w:lvl w:ilvl="0" w:tplc="24F061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85B41E0"/>
    <w:multiLevelType w:val="hybridMultilevel"/>
    <w:tmpl w:val="AC0A772A"/>
    <w:lvl w:ilvl="0" w:tplc="47E0CFDC">
      <w:start w:val="1"/>
      <w:numFmt w:val="decimal"/>
      <w:lvlText w:val="%1"/>
      <w:lvlJc w:val="left"/>
      <w:pPr>
        <w:ind w:left="1500" w:hanging="114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78618B"/>
    <w:multiLevelType w:val="hybridMultilevel"/>
    <w:tmpl w:val="C9266C5A"/>
    <w:lvl w:ilvl="0" w:tplc="21B81AC4">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22" w15:restartNumberingAfterBreak="0">
    <w:nsid w:val="3A871017"/>
    <w:multiLevelType w:val="hybridMultilevel"/>
    <w:tmpl w:val="EA78B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E712F37"/>
    <w:multiLevelType w:val="hybridMultilevel"/>
    <w:tmpl w:val="D57EE0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2EE5A6E"/>
    <w:multiLevelType w:val="hybridMultilevel"/>
    <w:tmpl w:val="61EAB0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434037DB"/>
    <w:multiLevelType w:val="multilevel"/>
    <w:tmpl w:val="434037D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464A3562"/>
    <w:multiLevelType w:val="hybridMultilevel"/>
    <w:tmpl w:val="83340AE0"/>
    <w:lvl w:ilvl="0" w:tplc="247276F8">
      <w:start w:val="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552B0B38"/>
    <w:multiLevelType w:val="hybridMultilevel"/>
    <w:tmpl w:val="30A6D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1" w15:restartNumberingAfterBreak="0">
    <w:nsid w:val="5C213A24"/>
    <w:multiLevelType w:val="hybridMultilevel"/>
    <w:tmpl w:val="7996EA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60415742"/>
    <w:multiLevelType w:val="hybridMultilevel"/>
    <w:tmpl w:val="A19C590C"/>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33" w15:restartNumberingAfterBreak="0">
    <w:nsid w:val="620D5CBC"/>
    <w:multiLevelType w:val="hybridMultilevel"/>
    <w:tmpl w:val="D0C6E9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4B82B01"/>
    <w:multiLevelType w:val="hybridMultilevel"/>
    <w:tmpl w:val="EC2CF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27D07DA"/>
    <w:multiLevelType w:val="hybridMultilevel"/>
    <w:tmpl w:val="CE063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54825A9"/>
    <w:multiLevelType w:val="hybridMultilevel"/>
    <w:tmpl w:val="050E5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9A3736"/>
    <w:multiLevelType w:val="hybridMultilevel"/>
    <w:tmpl w:val="94A86014"/>
    <w:lvl w:ilvl="0" w:tplc="08090011">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78F6F7C"/>
    <w:multiLevelType w:val="multilevel"/>
    <w:tmpl w:val="778F6F7C"/>
    <w:lvl w:ilvl="0">
      <w:numFmt w:val="bullet"/>
      <w:lvlText w:val="-"/>
      <w:lvlJc w:val="left"/>
      <w:pPr>
        <w:ind w:left="720" w:hanging="360"/>
      </w:pPr>
      <w:rPr>
        <w:rFonts w:ascii="Arial" w:eastAsiaTheme="minorEastAsia"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BF11F9C"/>
    <w:multiLevelType w:val="hybridMultilevel"/>
    <w:tmpl w:val="339897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3881536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637371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9060068">
    <w:abstractNumId w:val="2"/>
  </w:num>
  <w:num w:numId="4" w16cid:durableId="671496524">
    <w:abstractNumId w:val="35"/>
  </w:num>
  <w:num w:numId="5" w16cid:durableId="1501116029">
    <w:abstractNumId w:val="3"/>
  </w:num>
  <w:num w:numId="6" w16cid:durableId="1775780724">
    <w:abstractNumId w:val="3"/>
  </w:num>
  <w:num w:numId="7" w16cid:durableId="2004430155">
    <w:abstractNumId w:val="23"/>
  </w:num>
  <w:num w:numId="8" w16cid:durableId="820000239">
    <w:abstractNumId w:val="6"/>
  </w:num>
  <w:num w:numId="9" w16cid:durableId="1418207271">
    <w:abstractNumId w:val="27"/>
  </w:num>
  <w:num w:numId="10" w16cid:durableId="1583371418">
    <w:abstractNumId w:val="32"/>
  </w:num>
  <w:num w:numId="11" w16cid:durableId="654532386">
    <w:abstractNumId w:val="16"/>
  </w:num>
  <w:num w:numId="12" w16cid:durableId="1304584639">
    <w:abstractNumId w:val="13"/>
  </w:num>
  <w:num w:numId="13" w16cid:durableId="721171787">
    <w:abstractNumId w:val="10"/>
  </w:num>
  <w:num w:numId="14" w16cid:durableId="1592349769">
    <w:abstractNumId w:val="31"/>
  </w:num>
  <w:num w:numId="15" w16cid:durableId="278998918">
    <w:abstractNumId w:val="19"/>
  </w:num>
  <w:num w:numId="16" w16cid:durableId="434713335">
    <w:abstractNumId w:val="29"/>
  </w:num>
  <w:num w:numId="17" w16cid:durableId="1786650561">
    <w:abstractNumId w:val="20"/>
  </w:num>
  <w:num w:numId="18" w16cid:durableId="119229966">
    <w:abstractNumId w:val="9"/>
  </w:num>
  <w:num w:numId="19" w16cid:durableId="773282714">
    <w:abstractNumId w:val="25"/>
  </w:num>
  <w:num w:numId="20" w16cid:durableId="1943295931">
    <w:abstractNumId w:val="1"/>
  </w:num>
  <w:num w:numId="21" w16cid:durableId="721640857">
    <w:abstractNumId w:val="38"/>
  </w:num>
  <w:num w:numId="22" w16cid:durableId="1167212164">
    <w:abstractNumId w:val="39"/>
  </w:num>
  <w:num w:numId="23" w16cid:durableId="240023206">
    <w:abstractNumId w:val="26"/>
  </w:num>
  <w:num w:numId="24" w16cid:durableId="191648044">
    <w:abstractNumId w:val="15"/>
  </w:num>
  <w:num w:numId="25" w16cid:durableId="473066965">
    <w:abstractNumId w:val="24"/>
  </w:num>
  <w:num w:numId="26" w16cid:durableId="1489638411">
    <w:abstractNumId w:val="22"/>
  </w:num>
  <w:num w:numId="27" w16cid:durableId="1422525457">
    <w:abstractNumId w:val="21"/>
  </w:num>
  <w:num w:numId="28" w16cid:durableId="653946618">
    <w:abstractNumId w:val="4"/>
  </w:num>
  <w:num w:numId="29" w16cid:durableId="1543327048">
    <w:abstractNumId w:val="40"/>
  </w:num>
  <w:num w:numId="30" w16cid:durableId="991716118">
    <w:abstractNumId w:val="17"/>
  </w:num>
  <w:num w:numId="31" w16cid:durableId="737675157">
    <w:abstractNumId w:val="18"/>
  </w:num>
  <w:num w:numId="32" w16cid:durableId="526335178">
    <w:abstractNumId w:val="12"/>
  </w:num>
  <w:num w:numId="33" w16cid:durableId="1432161911">
    <w:abstractNumId w:val="5"/>
  </w:num>
  <w:num w:numId="34" w16cid:durableId="463815305">
    <w:abstractNumId w:val="28"/>
  </w:num>
  <w:num w:numId="35" w16cid:durableId="1451046251">
    <w:abstractNumId w:val="37"/>
  </w:num>
  <w:num w:numId="36" w16cid:durableId="1500928002">
    <w:abstractNumId w:val="30"/>
  </w:num>
  <w:num w:numId="37" w16cid:durableId="481117822">
    <w:abstractNumId w:val="14"/>
  </w:num>
  <w:num w:numId="38" w16cid:durableId="1328439027">
    <w:abstractNumId w:val="34"/>
  </w:num>
  <w:num w:numId="39" w16cid:durableId="1425953717">
    <w:abstractNumId w:val="8"/>
  </w:num>
  <w:num w:numId="40" w16cid:durableId="813447360">
    <w:abstractNumId w:val="7"/>
  </w:num>
  <w:num w:numId="41" w16cid:durableId="1343387170">
    <w:abstractNumId w:val="11"/>
  </w:num>
  <w:num w:numId="42" w16cid:durableId="1060711445">
    <w:abstractNumId w:val="33"/>
  </w:num>
  <w:num w:numId="43" w16cid:durableId="1147435410">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3D"/>
    <w:rsid w:val="00001B86"/>
    <w:rsid w:val="00002C14"/>
    <w:rsid w:val="00003844"/>
    <w:rsid w:val="00011C66"/>
    <w:rsid w:val="000129A5"/>
    <w:rsid w:val="00012A37"/>
    <w:rsid w:val="0001496E"/>
    <w:rsid w:val="000262F6"/>
    <w:rsid w:val="00026BD3"/>
    <w:rsid w:val="00033397"/>
    <w:rsid w:val="00040095"/>
    <w:rsid w:val="000438C2"/>
    <w:rsid w:val="00046768"/>
    <w:rsid w:val="0004681A"/>
    <w:rsid w:val="00046929"/>
    <w:rsid w:val="00051834"/>
    <w:rsid w:val="0005477E"/>
    <w:rsid w:val="00054A22"/>
    <w:rsid w:val="00056AE1"/>
    <w:rsid w:val="00062023"/>
    <w:rsid w:val="000644F8"/>
    <w:rsid w:val="000655A6"/>
    <w:rsid w:val="00071312"/>
    <w:rsid w:val="00077697"/>
    <w:rsid w:val="00080512"/>
    <w:rsid w:val="00082F48"/>
    <w:rsid w:val="00083414"/>
    <w:rsid w:val="00092DEA"/>
    <w:rsid w:val="0009500A"/>
    <w:rsid w:val="00096CD8"/>
    <w:rsid w:val="000A365D"/>
    <w:rsid w:val="000A46CB"/>
    <w:rsid w:val="000A68F3"/>
    <w:rsid w:val="000A6CCB"/>
    <w:rsid w:val="000B3303"/>
    <w:rsid w:val="000B4E6A"/>
    <w:rsid w:val="000B7599"/>
    <w:rsid w:val="000C0BC2"/>
    <w:rsid w:val="000C1B24"/>
    <w:rsid w:val="000C47C3"/>
    <w:rsid w:val="000D2AB6"/>
    <w:rsid w:val="000D2C4B"/>
    <w:rsid w:val="000D58AB"/>
    <w:rsid w:val="000E3702"/>
    <w:rsid w:val="000F032B"/>
    <w:rsid w:val="000F1D2A"/>
    <w:rsid w:val="000F3400"/>
    <w:rsid w:val="000F42F7"/>
    <w:rsid w:val="000F4BE8"/>
    <w:rsid w:val="000F5499"/>
    <w:rsid w:val="000F5D71"/>
    <w:rsid w:val="001016B4"/>
    <w:rsid w:val="00101EB9"/>
    <w:rsid w:val="00104BC6"/>
    <w:rsid w:val="00112A20"/>
    <w:rsid w:val="00112D80"/>
    <w:rsid w:val="00114E2C"/>
    <w:rsid w:val="00126C33"/>
    <w:rsid w:val="00126F3E"/>
    <w:rsid w:val="00133525"/>
    <w:rsid w:val="00133ED8"/>
    <w:rsid w:val="001343AB"/>
    <w:rsid w:val="00134E23"/>
    <w:rsid w:val="00152010"/>
    <w:rsid w:val="001620A7"/>
    <w:rsid w:val="00162A8A"/>
    <w:rsid w:val="00165302"/>
    <w:rsid w:val="00171166"/>
    <w:rsid w:val="00180632"/>
    <w:rsid w:val="00182F98"/>
    <w:rsid w:val="0019040A"/>
    <w:rsid w:val="00191964"/>
    <w:rsid w:val="00193F04"/>
    <w:rsid w:val="001A1513"/>
    <w:rsid w:val="001A4C42"/>
    <w:rsid w:val="001B2337"/>
    <w:rsid w:val="001C21C3"/>
    <w:rsid w:val="001D02C2"/>
    <w:rsid w:val="001D3883"/>
    <w:rsid w:val="001D506F"/>
    <w:rsid w:val="001E2CFB"/>
    <w:rsid w:val="001E313A"/>
    <w:rsid w:val="001E66CA"/>
    <w:rsid w:val="001E6A20"/>
    <w:rsid w:val="001E72C3"/>
    <w:rsid w:val="001F0C1D"/>
    <w:rsid w:val="001F1132"/>
    <w:rsid w:val="001F168B"/>
    <w:rsid w:val="001F6F65"/>
    <w:rsid w:val="00200761"/>
    <w:rsid w:val="00210943"/>
    <w:rsid w:val="00211302"/>
    <w:rsid w:val="00220BF3"/>
    <w:rsid w:val="00223E60"/>
    <w:rsid w:val="00225E3F"/>
    <w:rsid w:val="002347A2"/>
    <w:rsid w:val="00235941"/>
    <w:rsid w:val="002419B9"/>
    <w:rsid w:val="002419C4"/>
    <w:rsid w:val="002433CC"/>
    <w:rsid w:val="00247926"/>
    <w:rsid w:val="00254E0F"/>
    <w:rsid w:val="00255247"/>
    <w:rsid w:val="002557C8"/>
    <w:rsid w:val="002600B9"/>
    <w:rsid w:val="00261DE3"/>
    <w:rsid w:val="00261E67"/>
    <w:rsid w:val="00262167"/>
    <w:rsid w:val="002654F1"/>
    <w:rsid w:val="002675F0"/>
    <w:rsid w:val="00276EE4"/>
    <w:rsid w:val="00285890"/>
    <w:rsid w:val="002868F0"/>
    <w:rsid w:val="00287B8F"/>
    <w:rsid w:val="00292FFB"/>
    <w:rsid w:val="00294DDA"/>
    <w:rsid w:val="002A5644"/>
    <w:rsid w:val="002B2D3F"/>
    <w:rsid w:val="002B378B"/>
    <w:rsid w:val="002B3DDB"/>
    <w:rsid w:val="002B6339"/>
    <w:rsid w:val="002D16F1"/>
    <w:rsid w:val="002D22D9"/>
    <w:rsid w:val="002D56F3"/>
    <w:rsid w:val="002E00EE"/>
    <w:rsid w:val="002F0E0C"/>
    <w:rsid w:val="002F21F4"/>
    <w:rsid w:val="002F5216"/>
    <w:rsid w:val="00300ACF"/>
    <w:rsid w:val="00300BA9"/>
    <w:rsid w:val="00301868"/>
    <w:rsid w:val="00303F37"/>
    <w:rsid w:val="00307031"/>
    <w:rsid w:val="00313A57"/>
    <w:rsid w:val="003172DC"/>
    <w:rsid w:val="00324BDF"/>
    <w:rsid w:val="003267D7"/>
    <w:rsid w:val="003274E3"/>
    <w:rsid w:val="003348D2"/>
    <w:rsid w:val="003358E2"/>
    <w:rsid w:val="0033606D"/>
    <w:rsid w:val="00336438"/>
    <w:rsid w:val="003378AE"/>
    <w:rsid w:val="0034052F"/>
    <w:rsid w:val="00340CDF"/>
    <w:rsid w:val="00341E10"/>
    <w:rsid w:val="0034273B"/>
    <w:rsid w:val="00345425"/>
    <w:rsid w:val="0034735C"/>
    <w:rsid w:val="003523D8"/>
    <w:rsid w:val="00352816"/>
    <w:rsid w:val="0035462D"/>
    <w:rsid w:val="00357075"/>
    <w:rsid w:val="00362C6F"/>
    <w:rsid w:val="003650C3"/>
    <w:rsid w:val="0036620E"/>
    <w:rsid w:val="00370A9A"/>
    <w:rsid w:val="00371558"/>
    <w:rsid w:val="0037264F"/>
    <w:rsid w:val="003736FD"/>
    <w:rsid w:val="003765B8"/>
    <w:rsid w:val="003844E2"/>
    <w:rsid w:val="00384F83"/>
    <w:rsid w:val="00392BEA"/>
    <w:rsid w:val="003A0483"/>
    <w:rsid w:val="003A706D"/>
    <w:rsid w:val="003B0393"/>
    <w:rsid w:val="003B4400"/>
    <w:rsid w:val="003B4652"/>
    <w:rsid w:val="003C3971"/>
    <w:rsid w:val="003C4D69"/>
    <w:rsid w:val="003C561B"/>
    <w:rsid w:val="003C7566"/>
    <w:rsid w:val="003D37E2"/>
    <w:rsid w:val="003D4522"/>
    <w:rsid w:val="003E2C78"/>
    <w:rsid w:val="003E3013"/>
    <w:rsid w:val="003E70FA"/>
    <w:rsid w:val="003E7753"/>
    <w:rsid w:val="003F07E3"/>
    <w:rsid w:val="003F5467"/>
    <w:rsid w:val="003F5675"/>
    <w:rsid w:val="003F6793"/>
    <w:rsid w:val="0040110C"/>
    <w:rsid w:val="00406636"/>
    <w:rsid w:val="0041089F"/>
    <w:rsid w:val="00412687"/>
    <w:rsid w:val="0041759B"/>
    <w:rsid w:val="00421B9B"/>
    <w:rsid w:val="004231E2"/>
    <w:rsid w:val="00423334"/>
    <w:rsid w:val="00424397"/>
    <w:rsid w:val="0042668D"/>
    <w:rsid w:val="00426E4E"/>
    <w:rsid w:val="00430001"/>
    <w:rsid w:val="004345EC"/>
    <w:rsid w:val="00435B44"/>
    <w:rsid w:val="004406A5"/>
    <w:rsid w:val="00442E80"/>
    <w:rsid w:val="00443B1F"/>
    <w:rsid w:val="00445952"/>
    <w:rsid w:val="00447B7C"/>
    <w:rsid w:val="00447E12"/>
    <w:rsid w:val="00456443"/>
    <w:rsid w:val="00470585"/>
    <w:rsid w:val="00472C04"/>
    <w:rsid w:val="004735B3"/>
    <w:rsid w:val="0047613D"/>
    <w:rsid w:val="0048182A"/>
    <w:rsid w:val="004826A9"/>
    <w:rsid w:val="004837BD"/>
    <w:rsid w:val="00483F31"/>
    <w:rsid w:val="004904C3"/>
    <w:rsid w:val="004A29F8"/>
    <w:rsid w:val="004A603D"/>
    <w:rsid w:val="004A6B02"/>
    <w:rsid w:val="004A71CF"/>
    <w:rsid w:val="004B0ECB"/>
    <w:rsid w:val="004C1601"/>
    <w:rsid w:val="004C21DF"/>
    <w:rsid w:val="004C5265"/>
    <w:rsid w:val="004D3578"/>
    <w:rsid w:val="004D44A7"/>
    <w:rsid w:val="004D59E4"/>
    <w:rsid w:val="004D7E14"/>
    <w:rsid w:val="004E0E90"/>
    <w:rsid w:val="004E213A"/>
    <w:rsid w:val="004E39A2"/>
    <w:rsid w:val="004E3B83"/>
    <w:rsid w:val="004E3C97"/>
    <w:rsid w:val="004E4FC4"/>
    <w:rsid w:val="004E7F50"/>
    <w:rsid w:val="004F0988"/>
    <w:rsid w:val="004F3340"/>
    <w:rsid w:val="004F3E3D"/>
    <w:rsid w:val="004F46DD"/>
    <w:rsid w:val="004F6220"/>
    <w:rsid w:val="00503000"/>
    <w:rsid w:val="005032A8"/>
    <w:rsid w:val="005037D3"/>
    <w:rsid w:val="00506787"/>
    <w:rsid w:val="005157F0"/>
    <w:rsid w:val="00520120"/>
    <w:rsid w:val="005204B4"/>
    <w:rsid w:val="005208B7"/>
    <w:rsid w:val="0052244D"/>
    <w:rsid w:val="005273BE"/>
    <w:rsid w:val="00532056"/>
    <w:rsid w:val="005324C2"/>
    <w:rsid w:val="0053388B"/>
    <w:rsid w:val="005355F8"/>
    <w:rsid w:val="00535773"/>
    <w:rsid w:val="00537C54"/>
    <w:rsid w:val="00542052"/>
    <w:rsid w:val="00543E6C"/>
    <w:rsid w:val="00551342"/>
    <w:rsid w:val="00554CE1"/>
    <w:rsid w:val="00555534"/>
    <w:rsid w:val="00557111"/>
    <w:rsid w:val="0056116C"/>
    <w:rsid w:val="00562380"/>
    <w:rsid w:val="00562844"/>
    <w:rsid w:val="00564A23"/>
    <w:rsid w:val="00565087"/>
    <w:rsid w:val="0057261C"/>
    <w:rsid w:val="00572E14"/>
    <w:rsid w:val="00582450"/>
    <w:rsid w:val="0058558D"/>
    <w:rsid w:val="005930E6"/>
    <w:rsid w:val="005973BE"/>
    <w:rsid w:val="005A5986"/>
    <w:rsid w:val="005B1F1B"/>
    <w:rsid w:val="005B365D"/>
    <w:rsid w:val="005B3CCF"/>
    <w:rsid w:val="005B6DD9"/>
    <w:rsid w:val="005C2A4F"/>
    <w:rsid w:val="005C4000"/>
    <w:rsid w:val="005C422A"/>
    <w:rsid w:val="005D0DD2"/>
    <w:rsid w:val="005D2522"/>
    <w:rsid w:val="005D2E01"/>
    <w:rsid w:val="005D7526"/>
    <w:rsid w:val="005E3955"/>
    <w:rsid w:val="005E5D58"/>
    <w:rsid w:val="005E683B"/>
    <w:rsid w:val="005E69AE"/>
    <w:rsid w:val="005F4B4C"/>
    <w:rsid w:val="005F4CDD"/>
    <w:rsid w:val="005F5B2B"/>
    <w:rsid w:val="005F6269"/>
    <w:rsid w:val="00602AEA"/>
    <w:rsid w:val="00607E3C"/>
    <w:rsid w:val="00613C2B"/>
    <w:rsid w:val="00614FDF"/>
    <w:rsid w:val="0061775C"/>
    <w:rsid w:val="00617ED4"/>
    <w:rsid w:val="00623C82"/>
    <w:rsid w:val="006246A7"/>
    <w:rsid w:val="0062595A"/>
    <w:rsid w:val="00632B45"/>
    <w:rsid w:val="006343D6"/>
    <w:rsid w:val="0063451F"/>
    <w:rsid w:val="0063543D"/>
    <w:rsid w:val="006459B5"/>
    <w:rsid w:val="00647114"/>
    <w:rsid w:val="0065563F"/>
    <w:rsid w:val="006573F0"/>
    <w:rsid w:val="006603A0"/>
    <w:rsid w:val="00662A4B"/>
    <w:rsid w:val="0066731C"/>
    <w:rsid w:val="006753FB"/>
    <w:rsid w:val="006759E6"/>
    <w:rsid w:val="006766F9"/>
    <w:rsid w:val="00685171"/>
    <w:rsid w:val="00695BB3"/>
    <w:rsid w:val="006A0145"/>
    <w:rsid w:val="006A016F"/>
    <w:rsid w:val="006A323F"/>
    <w:rsid w:val="006B30D0"/>
    <w:rsid w:val="006B5EF2"/>
    <w:rsid w:val="006C0AD3"/>
    <w:rsid w:val="006C3D95"/>
    <w:rsid w:val="006C79D3"/>
    <w:rsid w:val="006D1E99"/>
    <w:rsid w:val="006D67E7"/>
    <w:rsid w:val="006D73BB"/>
    <w:rsid w:val="006E2A42"/>
    <w:rsid w:val="006E3141"/>
    <w:rsid w:val="006E5C86"/>
    <w:rsid w:val="006F71F4"/>
    <w:rsid w:val="00702D8B"/>
    <w:rsid w:val="00705538"/>
    <w:rsid w:val="007059D9"/>
    <w:rsid w:val="007060EB"/>
    <w:rsid w:val="00706752"/>
    <w:rsid w:val="00713C44"/>
    <w:rsid w:val="00723A44"/>
    <w:rsid w:val="0072426D"/>
    <w:rsid w:val="00726A73"/>
    <w:rsid w:val="00734A5B"/>
    <w:rsid w:val="0074026F"/>
    <w:rsid w:val="007420D3"/>
    <w:rsid w:val="007429F6"/>
    <w:rsid w:val="00742B5A"/>
    <w:rsid w:val="00744E76"/>
    <w:rsid w:val="00752198"/>
    <w:rsid w:val="00753881"/>
    <w:rsid w:val="00761266"/>
    <w:rsid w:val="007615CA"/>
    <w:rsid w:val="00762483"/>
    <w:rsid w:val="0077432F"/>
    <w:rsid w:val="00774DA4"/>
    <w:rsid w:val="00775195"/>
    <w:rsid w:val="00781F0F"/>
    <w:rsid w:val="007851C1"/>
    <w:rsid w:val="0078547B"/>
    <w:rsid w:val="00786D37"/>
    <w:rsid w:val="00791110"/>
    <w:rsid w:val="00791FEE"/>
    <w:rsid w:val="00795605"/>
    <w:rsid w:val="007970AD"/>
    <w:rsid w:val="007B2F1E"/>
    <w:rsid w:val="007B462B"/>
    <w:rsid w:val="007B600E"/>
    <w:rsid w:val="007C26A4"/>
    <w:rsid w:val="007C4A4E"/>
    <w:rsid w:val="007D48CC"/>
    <w:rsid w:val="007D5172"/>
    <w:rsid w:val="007D53B3"/>
    <w:rsid w:val="007D5A1C"/>
    <w:rsid w:val="007D7D88"/>
    <w:rsid w:val="007E2E4B"/>
    <w:rsid w:val="007E6293"/>
    <w:rsid w:val="007F0F4A"/>
    <w:rsid w:val="008028A4"/>
    <w:rsid w:val="008038C2"/>
    <w:rsid w:val="00805370"/>
    <w:rsid w:val="00807C85"/>
    <w:rsid w:val="00810E8D"/>
    <w:rsid w:val="0081236B"/>
    <w:rsid w:val="00820B25"/>
    <w:rsid w:val="00820E0F"/>
    <w:rsid w:val="00821AEF"/>
    <w:rsid w:val="008246F0"/>
    <w:rsid w:val="00826E3B"/>
    <w:rsid w:val="008276AC"/>
    <w:rsid w:val="00830747"/>
    <w:rsid w:val="00831714"/>
    <w:rsid w:val="00833062"/>
    <w:rsid w:val="00833358"/>
    <w:rsid w:val="008340FF"/>
    <w:rsid w:val="008366FC"/>
    <w:rsid w:val="00841896"/>
    <w:rsid w:val="0084389E"/>
    <w:rsid w:val="00843B15"/>
    <w:rsid w:val="00851FC4"/>
    <w:rsid w:val="00853162"/>
    <w:rsid w:val="008559EF"/>
    <w:rsid w:val="008569D0"/>
    <w:rsid w:val="00863A2E"/>
    <w:rsid w:val="00871049"/>
    <w:rsid w:val="00871DFA"/>
    <w:rsid w:val="008768CA"/>
    <w:rsid w:val="00881283"/>
    <w:rsid w:val="0088265F"/>
    <w:rsid w:val="008826B0"/>
    <w:rsid w:val="008A54F8"/>
    <w:rsid w:val="008A5EFF"/>
    <w:rsid w:val="008B2D3A"/>
    <w:rsid w:val="008B7169"/>
    <w:rsid w:val="008C1634"/>
    <w:rsid w:val="008C384C"/>
    <w:rsid w:val="008C4A39"/>
    <w:rsid w:val="008C79C3"/>
    <w:rsid w:val="008D3F18"/>
    <w:rsid w:val="008E112D"/>
    <w:rsid w:val="008E3812"/>
    <w:rsid w:val="008E734D"/>
    <w:rsid w:val="008E7986"/>
    <w:rsid w:val="008F15A3"/>
    <w:rsid w:val="008F373C"/>
    <w:rsid w:val="0090271F"/>
    <w:rsid w:val="00902E23"/>
    <w:rsid w:val="009073D6"/>
    <w:rsid w:val="00910D9E"/>
    <w:rsid w:val="009114D7"/>
    <w:rsid w:val="009125EF"/>
    <w:rsid w:val="0091348E"/>
    <w:rsid w:val="00915D75"/>
    <w:rsid w:val="00917398"/>
    <w:rsid w:val="00917CCB"/>
    <w:rsid w:val="00917F22"/>
    <w:rsid w:val="00924DAC"/>
    <w:rsid w:val="00926F97"/>
    <w:rsid w:val="0093257B"/>
    <w:rsid w:val="00935B71"/>
    <w:rsid w:val="009426F4"/>
    <w:rsid w:val="00942EC2"/>
    <w:rsid w:val="00947ADF"/>
    <w:rsid w:val="00947F73"/>
    <w:rsid w:val="00952E10"/>
    <w:rsid w:val="00954463"/>
    <w:rsid w:val="009545A1"/>
    <w:rsid w:val="00963F84"/>
    <w:rsid w:val="00970201"/>
    <w:rsid w:val="009750A6"/>
    <w:rsid w:val="009876B4"/>
    <w:rsid w:val="00991277"/>
    <w:rsid w:val="00991C1A"/>
    <w:rsid w:val="00995869"/>
    <w:rsid w:val="009979B4"/>
    <w:rsid w:val="009A758A"/>
    <w:rsid w:val="009B1349"/>
    <w:rsid w:val="009B2D87"/>
    <w:rsid w:val="009B54B4"/>
    <w:rsid w:val="009C2C1B"/>
    <w:rsid w:val="009C412B"/>
    <w:rsid w:val="009C47B5"/>
    <w:rsid w:val="009C49E3"/>
    <w:rsid w:val="009C7F75"/>
    <w:rsid w:val="009D4A8B"/>
    <w:rsid w:val="009E4AB1"/>
    <w:rsid w:val="009F237D"/>
    <w:rsid w:val="009F2B49"/>
    <w:rsid w:val="009F2F14"/>
    <w:rsid w:val="009F37B7"/>
    <w:rsid w:val="009F4887"/>
    <w:rsid w:val="009F5E43"/>
    <w:rsid w:val="00A03460"/>
    <w:rsid w:val="00A051F0"/>
    <w:rsid w:val="00A07446"/>
    <w:rsid w:val="00A10F02"/>
    <w:rsid w:val="00A152BC"/>
    <w:rsid w:val="00A164B4"/>
    <w:rsid w:val="00A22938"/>
    <w:rsid w:val="00A255D6"/>
    <w:rsid w:val="00A26956"/>
    <w:rsid w:val="00A3156F"/>
    <w:rsid w:val="00A33E80"/>
    <w:rsid w:val="00A37271"/>
    <w:rsid w:val="00A378DF"/>
    <w:rsid w:val="00A41A75"/>
    <w:rsid w:val="00A41D34"/>
    <w:rsid w:val="00A4203E"/>
    <w:rsid w:val="00A42368"/>
    <w:rsid w:val="00A4303F"/>
    <w:rsid w:val="00A47362"/>
    <w:rsid w:val="00A50C75"/>
    <w:rsid w:val="00A53724"/>
    <w:rsid w:val="00A5526E"/>
    <w:rsid w:val="00A57609"/>
    <w:rsid w:val="00A66A04"/>
    <w:rsid w:val="00A70C18"/>
    <w:rsid w:val="00A73129"/>
    <w:rsid w:val="00A74818"/>
    <w:rsid w:val="00A75C35"/>
    <w:rsid w:val="00A76978"/>
    <w:rsid w:val="00A82346"/>
    <w:rsid w:val="00A82D1F"/>
    <w:rsid w:val="00A8668F"/>
    <w:rsid w:val="00A87415"/>
    <w:rsid w:val="00A9153E"/>
    <w:rsid w:val="00A91EAD"/>
    <w:rsid w:val="00A92BA1"/>
    <w:rsid w:val="00A951A7"/>
    <w:rsid w:val="00AB798F"/>
    <w:rsid w:val="00AB7F3B"/>
    <w:rsid w:val="00AC0039"/>
    <w:rsid w:val="00AC1040"/>
    <w:rsid w:val="00AC135F"/>
    <w:rsid w:val="00AC336B"/>
    <w:rsid w:val="00AC54B7"/>
    <w:rsid w:val="00AC6BC6"/>
    <w:rsid w:val="00AD2973"/>
    <w:rsid w:val="00AD47EE"/>
    <w:rsid w:val="00AD5815"/>
    <w:rsid w:val="00AD5DD7"/>
    <w:rsid w:val="00AE0F4E"/>
    <w:rsid w:val="00AE361D"/>
    <w:rsid w:val="00AE3797"/>
    <w:rsid w:val="00AE5821"/>
    <w:rsid w:val="00AE6124"/>
    <w:rsid w:val="00AF0D67"/>
    <w:rsid w:val="00AF36D6"/>
    <w:rsid w:val="00AF4359"/>
    <w:rsid w:val="00AF4FE2"/>
    <w:rsid w:val="00AF5752"/>
    <w:rsid w:val="00AF76EA"/>
    <w:rsid w:val="00B03FD0"/>
    <w:rsid w:val="00B06539"/>
    <w:rsid w:val="00B10171"/>
    <w:rsid w:val="00B15449"/>
    <w:rsid w:val="00B16019"/>
    <w:rsid w:val="00B211C1"/>
    <w:rsid w:val="00B2198A"/>
    <w:rsid w:val="00B27217"/>
    <w:rsid w:val="00B27C15"/>
    <w:rsid w:val="00B32270"/>
    <w:rsid w:val="00B32B3E"/>
    <w:rsid w:val="00B3654C"/>
    <w:rsid w:val="00B37F25"/>
    <w:rsid w:val="00B43A3F"/>
    <w:rsid w:val="00B44E1F"/>
    <w:rsid w:val="00B4615A"/>
    <w:rsid w:val="00B463FA"/>
    <w:rsid w:val="00B60B51"/>
    <w:rsid w:val="00B61EEA"/>
    <w:rsid w:val="00B620CD"/>
    <w:rsid w:val="00B62DE3"/>
    <w:rsid w:val="00B64997"/>
    <w:rsid w:val="00B763CA"/>
    <w:rsid w:val="00B774BF"/>
    <w:rsid w:val="00B83171"/>
    <w:rsid w:val="00B838F7"/>
    <w:rsid w:val="00B913A1"/>
    <w:rsid w:val="00B93086"/>
    <w:rsid w:val="00BA19ED"/>
    <w:rsid w:val="00BA300B"/>
    <w:rsid w:val="00BA45FB"/>
    <w:rsid w:val="00BA4B8D"/>
    <w:rsid w:val="00BA59E2"/>
    <w:rsid w:val="00BA7900"/>
    <w:rsid w:val="00BB500C"/>
    <w:rsid w:val="00BC0F7D"/>
    <w:rsid w:val="00BC114C"/>
    <w:rsid w:val="00BC4103"/>
    <w:rsid w:val="00BC6F73"/>
    <w:rsid w:val="00BD69DB"/>
    <w:rsid w:val="00BE2A72"/>
    <w:rsid w:val="00BE3255"/>
    <w:rsid w:val="00BE3B9C"/>
    <w:rsid w:val="00BF128E"/>
    <w:rsid w:val="00BF1E1E"/>
    <w:rsid w:val="00C02C5C"/>
    <w:rsid w:val="00C054B3"/>
    <w:rsid w:val="00C07352"/>
    <w:rsid w:val="00C10F4F"/>
    <w:rsid w:val="00C146C0"/>
    <w:rsid w:val="00C1496A"/>
    <w:rsid w:val="00C15F7F"/>
    <w:rsid w:val="00C163A6"/>
    <w:rsid w:val="00C20823"/>
    <w:rsid w:val="00C2281E"/>
    <w:rsid w:val="00C23CE1"/>
    <w:rsid w:val="00C24837"/>
    <w:rsid w:val="00C26810"/>
    <w:rsid w:val="00C33079"/>
    <w:rsid w:val="00C34DDA"/>
    <w:rsid w:val="00C353F4"/>
    <w:rsid w:val="00C44553"/>
    <w:rsid w:val="00C45231"/>
    <w:rsid w:val="00C63424"/>
    <w:rsid w:val="00C63D49"/>
    <w:rsid w:val="00C657BF"/>
    <w:rsid w:val="00C72833"/>
    <w:rsid w:val="00C75869"/>
    <w:rsid w:val="00C7616D"/>
    <w:rsid w:val="00C80F1D"/>
    <w:rsid w:val="00C82174"/>
    <w:rsid w:val="00C83BD4"/>
    <w:rsid w:val="00C86A0A"/>
    <w:rsid w:val="00C93F40"/>
    <w:rsid w:val="00C95679"/>
    <w:rsid w:val="00C9693D"/>
    <w:rsid w:val="00C969B2"/>
    <w:rsid w:val="00CA3D0C"/>
    <w:rsid w:val="00CA6127"/>
    <w:rsid w:val="00CA7102"/>
    <w:rsid w:val="00CB445C"/>
    <w:rsid w:val="00CB4F7A"/>
    <w:rsid w:val="00CB51CC"/>
    <w:rsid w:val="00CC4C9A"/>
    <w:rsid w:val="00CC59FA"/>
    <w:rsid w:val="00CD0EA6"/>
    <w:rsid w:val="00CD45C9"/>
    <w:rsid w:val="00CD655A"/>
    <w:rsid w:val="00CE076D"/>
    <w:rsid w:val="00CE4C40"/>
    <w:rsid w:val="00CF20E3"/>
    <w:rsid w:val="00CF78DE"/>
    <w:rsid w:val="00D008D3"/>
    <w:rsid w:val="00D04514"/>
    <w:rsid w:val="00D05632"/>
    <w:rsid w:val="00D074E7"/>
    <w:rsid w:val="00D07C26"/>
    <w:rsid w:val="00D1546F"/>
    <w:rsid w:val="00D17573"/>
    <w:rsid w:val="00D23772"/>
    <w:rsid w:val="00D3057E"/>
    <w:rsid w:val="00D309CC"/>
    <w:rsid w:val="00D36CBD"/>
    <w:rsid w:val="00D41667"/>
    <w:rsid w:val="00D42AC7"/>
    <w:rsid w:val="00D46431"/>
    <w:rsid w:val="00D53FD8"/>
    <w:rsid w:val="00D56A52"/>
    <w:rsid w:val="00D57972"/>
    <w:rsid w:val="00D673CA"/>
    <w:rsid w:val="00D675A9"/>
    <w:rsid w:val="00D733D5"/>
    <w:rsid w:val="00D738D6"/>
    <w:rsid w:val="00D755EB"/>
    <w:rsid w:val="00D77439"/>
    <w:rsid w:val="00D820C4"/>
    <w:rsid w:val="00D82C13"/>
    <w:rsid w:val="00D83477"/>
    <w:rsid w:val="00D836CB"/>
    <w:rsid w:val="00D857BA"/>
    <w:rsid w:val="00D8640F"/>
    <w:rsid w:val="00D866D7"/>
    <w:rsid w:val="00D86D4D"/>
    <w:rsid w:val="00D87497"/>
    <w:rsid w:val="00D877CA"/>
    <w:rsid w:val="00D87E00"/>
    <w:rsid w:val="00D9134D"/>
    <w:rsid w:val="00D970EA"/>
    <w:rsid w:val="00D97FCF"/>
    <w:rsid w:val="00DA27C2"/>
    <w:rsid w:val="00DA60EC"/>
    <w:rsid w:val="00DA65F1"/>
    <w:rsid w:val="00DA7A03"/>
    <w:rsid w:val="00DB0281"/>
    <w:rsid w:val="00DB1818"/>
    <w:rsid w:val="00DB5EF6"/>
    <w:rsid w:val="00DC309B"/>
    <w:rsid w:val="00DC4DA2"/>
    <w:rsid w:val="00DC7727"/>
    <w:rsid w:val="00DD03DF"/>
    <w:rsid w:val="00DD18AC"/>
    <w:rsid w:val="00DD22A8"/>
    <w:rsid w:val="00DD27CF"/>
    <w:rsid w:val="00DD4C17"/>
    <w:rsid w:val="00DD7EA0"/>
    <w:rsid w:val="00DD7FBF"/>
    <w:rsid w:val="00DE676A"/>
    <w:rsid w:val="00DF2B1F"/>
    <w:rsid w:val="00DF6189"/>
    <w:rsid w:val="00DF62CD"/>
    <w:rsid w:val="00E00755"/>
    <w:rsid w:val="00E02C9F"/>
    <w:rsid w:val="00E02E2B"/>
    <w:rsid w:val="00E068AE"/>
    <w:rsid w:val="00E07D2B"/>
    <w:rsid w:val="00E100E0"/>
    <w:rsid w:val="00E10A8C"/>
    <w:rsid w:val="00E144A6"/>
    <w:rsid w:val="00E1558D"/>
    <w:rsid w:val="00E16486"/>
    <w:rsid w:val="00E16509"/>
    <w:rsid w:val="00E22E04"/>
    <w:rsid w:val="00E40560"/>
    <w:rsid w:val="00E41341"/>
    <w:rsid w:val="00E44582"/>
    <w:rsid w:val="00E45E4A"/>
    <w:rsid w:val="00E52814"/>
    <w:rsid w:val="00E670FF"/>
    <w:rsid w:val="00E67C3E"/>
    <w:rsid w:val="00E72324"/>
    <w:rsid w:val="00E723B3"/>
    <w:rsid w:val="00E72ABE"/>
    <w:rsid w:val="00E74944"/>
    <w:rsid w:val="00E75C6A"/>
    <w:rsid w:val="00E77645"/>
    <w:rsid w:val="00E834B8"/>
    <w:rsid w:val="00E84530"/>
    <w:rsid w:val="00E85A25"/>
    <w:rsid w:val="00E87309"/>
    <w:rsid w:val="00E87A96"/>
    <w:rsid w:val="00E91E7B"/>
    <w:rsid w:val="00EA59EF"/>
    <w:rsid w:val="00EB22F4"/>
    <w:rsid w:val="00EC3517"/>
    <w:rsid w:val="00EC454E"/>
    <w:rsid w:val="00EC4A25"/>
    <w:rsid w:val="00EC79E8"/>
    <w:rsid w:val="00ED10D5"/>
    <w:rsid w:val="00ED2E9E"/>
    <w:rsid w:val="00EE0D55"/>
    <w:rsid w:val="00EE2719"/>
    <w:rsid w:val="00EE31AE"/>
    <w:rsid w:val="00EE4AD0"/>
    <w:rsid w:val="00EE57BC"/>
    <w:rsid w:val="00EE5AA7"/>
    <w:rsid w:val="00EF433E"/>
    <w:rsid w:val="00EF4B21"/>
    <w:rsid w:val="00EF718A"/>
    <w:rsid w:val="00F025A2"/>
    <w:rsid w:val="00F027A2"/>
    <w:rsid w:val="00F0286F"/>
    <w:rsid w:val="00F03D8B"/>
    <w:rsid w:val="00F0422A"/>
    <w:rsid w:val="00F04712"/>
    <w:rsid w:val="00F0567B"/>
    <w:rsid w:val="00F05950"/>
    <w:rsid w:val="00F064C8"/>
    <w:rsid w:val="00F07B00"/>
    <w:rsid w:val="00F1639A"/>
    <w:rsid w:val="00F20DA5"/>
    <w:rsid w:val="00F21311"/>
    <w:rsid w:val="00F21696"/>
    <w:rsid w:val="00F22EC7"/>
    <w:rsid w:val="00F2340C"/>
    <w:rsid w:val="00F3025B"/>
    <w:rsid w:val="00F31878"/>
    <w:rsid w:val="00F31A38"/>
    <w:rsid w:val="00F32234"/>
    <w:rsid w:val="00F325C8"/>
    <w:rsid w:val="00F3263B"/>
    <w:rsid w:val="00F33616"/>
    <w:rsid w:val="00F36DC7"/>
    <w:rsid w:val="00F40BE4"/>
    <w:rsid w:val="00F417A1"/>
    <w:rsid w:val="00F614F2"/>
    <w:rsid w:val="00F61745"/>
    <w:rsid w:val="00F62112"/>
    <w:rsid w:val="00F62AEB"/>
    <w:rsid w:val="00F63709"/>
    <w:rsid w:val="00F63841"/>
    <w:rsid w:val="00F64730"/>
    <w:rsid w:val="00F653B8"/>
    <w:rsid w:val="00F70647"/>
    <w:rsid w:val="00F74935"/>
    <w:rsid w:val="00F75917"/>
    <w:rsid w:val="00F8253B"/>
    <w:rsid w:val="00F91D40"/>
    <w:rsid w:val="00F978B5"/>
    <w:rsid w:val="00FA1266"/>
    <w:rsid w:val="00FA2910"/>
    <w:rsid w:val="00FA5F0C"/>
    <w:rsid w:val="00FA65D0"/>
    <w:rsid w:val="00FB56EC"/>
    <w:rsid w:val="00FC1192"/>
    <w:rsid w:val="00FC3923"/>
    <w:rsid w:val="00FC41AB"/>
    <w:rsid w:val="00FC671A"/>
    <w:rsid w:val="00FC78C8"/>
    <w:rsid w:val="00FD1E6E"/>
    <w:rsid w:val="00FD28D0"/>
    <w:rsid w:val="00FD2E2F"/>
    <w:rsid w:val="00FD2F5C"/>
    <w:rsid w:val="00FD3696"/>
    <w:rsid w:val="00FE092E"/>
    <w:rsid w:val="00FE2A7F"/>
    <w:rsid w:val="00FE59EB"/>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E5FF7617-A5BA-F345-8B5D-2E8F3F9513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4DDA"/>
    <w:rPr>
      <w:sz w:val="24"/>
      <w:szCs w:val="24"/>
      <w:lang w:val="en-US" w:eastAsia="zh-CN"/>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1"/>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HCar">
    <w:name w:val="TAH Car"/>
    <w:link w:val="TAH"/>
    <w:qFormat/>
    <w:rsid w:val="00924DAC"/>
    <w:rPr>
      <w:rFonts w:ascii="Arial" w:hAnsi="Arial"/>
      <w:b/>
      <w:sz w:val="18"/>
      <w:lang w:eastAsia="en-US"/>
    </w:rPr>
  </w:style>
  <w:style w:type="character" w:customStyle="1" w:styleId="TACChar">
    <w:name w:val="TAC Char"/>
    <w:link w:val="TAC"/>
    <w:qFormat/>
    <w:rsid w:val="00430001"/>
    <w:rPr>
      <w:rFonts w:ascii="Arial" w:hAnsi="Arial"/>
      <w:sz w:val="18"/>
      <w:lang w:eastAsia="en-US"/>
    </w:rPr>
  </w:style>
  <w:style w:type="character" w:customStyle="1" w:styleId="THChar">
    <w:name w:val="TH Char"/>
    <w:link w:val="TH"/>
    <w:qFormat/>
    <w:rsid w:val="00430001"/>
    <w:rPr>
      <w:rFonts w:ascii="Arial" w:hAnsi="Arial"/>
      <w:b/>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10D9E"/>
    <w:pPr>
      <w:ind w:left="720"/>
      <w:contextualSpacing/>
    </w:pPr>
  </w:style>
  <w:style w:type="character" w:customStyle="1" w:styleId="apple-converted-space">
    <w:name w:val="apple-converted-space"/>
    <w:basedOn w:val="DefaultParagraphFont"/>
    <w:rsid w:val="00300BA9"/>
  </w:style>
  <w:style w:type="character" w:styleId="CommentReference">
    <w:name w:val="annotation reference"/>
    <w:basedOn w:val="DefaultParagraphFont"/>
    <w:rsid w:val="00542052"/>
    <w:rPr>
      <w:sz w:val="16"/>
      <w:szCs w:val="16"/>
    </w:rPr>
  </w:style>
  <w:style w:type="paragraph" w:styleId="CommentText">
    <w:name w:val="annotation text"/>
    <w:basedOn w:val="Normal"/>
    <w:link w:val="CommentTextChar"/>
    <w:rsid w:val="00542052"/>
    <w:rPr>
      <w:sz w:val="20"/>
      <w:szCs w:val="20"/>
    </w:rPr>
  </w:style>
  <w:style w:type="character" w:customStyle="1" w:styleId="CommentTextChar">
    <w:name w:val="Comment Text Char"/>
    <w:basedOn w:val="DefaultParagraphFont"/>
    <w:link w:val="CommentText"/>
    <w:rsid w:val="00542052"/>
    <w:rPr>
      <w:lang w:val="en-US" w:eastAsia="zh-CN"/>
    </w:rPr>
  </w:style>
  <w:style w:type="paragraph" w:styleId="CommentSubject">
    <w:name w:val="annotation subject"/>
    <w:basedOn w:val="CommentText"/>
    <w:next w:val="CommentText"/>
    <w:link w:val="CommentSubjectChar"/>
    <w:rsid w:val="00542052"/>
    <w:rPr>
      <w:b/>
      <w:bCs/>
    </w:rPr>
  </w:style>
  <w:style w:type="character" w:customStyle="1" w:styleId="CommentSubjectChar">
    <w:name w:val="Comment Subject Char"/>
    <w:basedOn w:val="CommentTextChar"/>
    <w:link w:val="CommentSubject"/>
    <w:rsid w:val="00542052"/>
    <w:rPr>
      <w:b/>
      <w:bCs/>
      <w:lang w:val="en-US" w:eastAsia="zh-CN"/>
    </w:rPr>
  </w:style>
  <w:style w:type="character" w:customStyle="1" w:styleId="B1Char1">
    <w:name w:val="B1 Char1"/>
    <w:link w:val="B1"/>
    <w:locked/>
    <w:rsid w:val="00E22E04"/>
    <w:rPr>
      <w:sz w:val="24"/>
      <w:szCs w:val="24"/>
      <w:lang w:val="en-US" w:eastAsia="zh-CN"/>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F71F4"/>
    <w:rPr>
      <w:sz w:val="24"/>
      <w:szCs w:val="24"/>
      <w:lang w:val="en-US" w:eastAsia="zh-CN"/>
    </w:rPr>
  </w:style>
  <w:style w:type="character" w:customStyle="1" w:styleId="TANChar">
    <w:name w:val="TAN Char"/>
    <w:link w:val="TAN"/>
    <w:qFormat/>
    <w:rsid w:val="007D5172"/>
    <w:rPr>
      <w:rFonts w:ascii="Arial" w:hAnsi="Arial"/>
      <w:sz w:val="18"/>
      <w:szCs w:val="24"/>
      <w:lang w:val="en-US" w:eastAsia="zh-CN"/>
    </w:rPr>
  </w:style>
  <w:style w:type="character" w:customStyle="1" w:styleId="CRCoverPageChar">
    <w:name w:val="CR Cover Page Char"/>
    <w:link w:val="CRCoverPage"/>
    <w:locked/>
    <w:rsid w:val="003844E2"/>
    <w:rPr>
      <w:rFonts w:ascii="Arial" w:hAnsi="Arial" w:cs="Arial"/>
      <w:lang w:eastAsia="en-US"/>
    </w:rPr>
  </w:style>
  <w:style w:type="paragraph" w:customStyle="1" w:styleId="CRCoverPage">
    <w:name w:val="CR Cover Page"/>
    <w:next w:val="Normal"/>
    <w:link w:val="CRCoverPageChar"/>
    <w:rsid w:val="003844E2"/>
    <w:pPr>
      <w:spacing w:after="120"/>
    </w:pPr>
    <w:rPr>
      <w:rFonts w:ascii="Arial" w:hAnsi="Arial" w:cs="Arial"/>
      <w:lang w:eastAsia="en-US"/>
    </w:rPr>
  </w:style>
  <w:style w:type="character" w:customStyle="1" w:styleId="HeaderChar">
    <w:name w:val="Header Char"/>
    <w:basedOn w:val="DefaultParagraphFont"/>
    <w:link w:val="Header"/>
    <w:rsid w:val="003E3013"/>
    <w:rPr>
      <w:rFonts w:ascii="Arial" w:hAnsi="Arial"/>
      <w:b/>
      <w:noProof/>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050347">
      <w:bodyDiv w:val="1"/>
      <w:marLeft w:val="0"/>
      <w:marRight w:val="0"/>
      <w:marTop w:val="0"/>
      <w:marBottom w:val="0"/>
      <w:divBdr>
        <w:top w:val="none" w:sz="0" w:space="0" w:color="auto"/>
        <w:left w:val="none" w:sz="0" w:space="0" w:color="auto"/>
        <w:bottom w:val="none" w:sz="0" w:space="0" w:color="auto"/>
        <w:right w:val="none" w:sz="0" w:space="0" w:color="auto"/>
      </w:divBdr>
    </w:div>
    <w:div w:id="261108291">
      <w:bodyDiv w:val="1"/>
      <w:marLeft w:val="0"/>
      <w:marRight w:val="0"/>
      <w:marTop w:val="0"/>
      <w:marBottom w:val="0"/>
      <w:divBdr>
        <w:top w:val="none" w:sz="0" w:space="0" w:color="auto"/>
        <w:left w:val="none" w:sz="0" w:space="0" w:color="auto"/>
        <w:bottom w:val="none" w:sz="0" w:space="0" w:color="auto"/>
        <w:right w:val="none" w:sz="0" w:space="0" w:color="auto"/>
      </w:divBdr>
    </w:div>
    <w:div w:id="455639002">
      <w:bodyDiv w:val="1"/>
      <w:marLeft w:val="0"/>
      <w:marRight w:val="0"/>
      <w:marTop w:val="0"/>
      <w:marBottom w:val="0"/>
      <w:divBdr>
        <w:top w:val="none" w:sz="0" w:space="0" w:color="auto"/>
        <w:left w:val="none" w:sz="0" w:space="0" w:color="auto"/>
        <w:bottom w:val="none" w:sz="0" w:space="0" w:color="auto"/>
        <w:right w:val="none" w:sz="0" w:space="0" w:color="auto"/>
      </w:divBdr>
    </w:div>
    <w:div w:id="488131283">
      <w:bodyDiv w:val="1"/>
      <w:marLeft w:val="0"/>
      <w:marRight w:val="0"/>
      <w:marTop w:val="0"/>
      <w:marBottom w:val="0"/>
      <w:divBdr>
        <w:top w:val="none" w:sz="0" w:space="0" w:color="auto"/>
        <w:left w:val="none" w:sz="0" w:space="0" w:color="auto"/>
        <w:bottom w:val="none" w:sz="0" w:space="0" w:color="auto"/>
        <w:right w:val="none" w:sz="0" w:space="0" w:color="auto"/>
      </w:divBdr>
      <w:divsChild>
        <w:div w:id="251860231">
          <w:marLeft w:val="0"/>
          <w:marRight w:val="0"/>
          <w:marTop w:val="0"/>
          <w:marBottom w:val="0"/>
          <w:divBdr>
            <w:top w:val="none" w:sz="0" w:space="0" w:color="auto"/>
            <w:left w:val="none" w:sz="0" w:space="0" w:color="auto"/>
            <w:bottom w:val="none" w:sz="0" w:space="0" w:color="auto"/>
            <w:right w:val="none" w:sz="0" w:space="0" w:color="auto"/>
          </w:divBdr>
        </w:div>
        <w:div w:id="304744085">
          <w:marLeft w:val="0"/>
          <w:marRight w:val="0"/>
          <w:marTop w:val="0"/>
          <w:marBottom w:val="0"/>
          <w:divBdr>
            <w:top w:val="none" w:sz="0" w:space="0" w:color="auto"/>
            <w:left w:val="none" w:sz="0" w:space="0" w:color="auto"/>
            <w:bottom w:val="none" w:sz="0" w:space="0" w:color="auto"/>
            <w:right w:val="none" w:sz="0" w:space="0" w:color="auto"/>
          </w:divBdr>
        </w:div>
        <w:div w:id="849291641">
          <w:marLeft w:val="0"/>
          <w:marRight w:val="0"/>
          <w:marTop w:val="0"/>
          <w:marBottom w:val="0"/>
          <w:divBdr>
            <w:top w:val="none" w:sz="0" w:space="0" w:color="auto"/>
            <w:left w:val="none" w:sz="0" w:space="0" w:color="auto"/>
            <w:bottom w:val="none" w:sz="0" w:space="0" w:color="auto"/>
            <w:right w:val="none" w:sz="0" w:space="0" w:color="auto"/>
          </w:divBdr>
        </w:div>
        <w:div w:id="1429538620">
          <w:marLeft w:val="0"/>
          <w:marRight w:val="0"/>
          <w:marTop w:val="0"/>
          <w:marBottom w:val="0"/>
          <w:divBdr>
            <w:top w:val="none" w:sz="0" w:space="0" w:color="auto"/>
            <w:left w:val="none" w:sz="0" w:space="0" w:color="auto"/>
            <w:bottom w:val="none" w:sz="0" w:space="0" w:color="auto"/>
            <w:right w:val="none" w:sz="0" w:space="0" w:color="auto"/>
          </w:divBdr>
        </w:div>
      </w:divsChild>
    </w:div>
    <w:div w:id="647708612">
      <w:bodyDiv w:val="1"/>
      <w:marLeft w:val="0"/>
      <w:marRight w:val="0"/>
      <w:marTop w:val="0"/>
      <w:marBottom w:val="0"/>
      <w:divBdr>
        <w:top w:val="none" w:sz="0" w:space="0" w:color="auto"/>
        <w:left w:val="none" w:sz="0" w:space="0" w:color="auto"/>
        <w:bottom w:val="none" w:sz="0" w:space="0" w:color="auto"/>
        <w:right w:val="none" w:sz="0" w:space="0" w:color="auto"/>
      </w:divBdr>
      <w:divsChild>
        <w:div w:id="13263982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75440263">
              <w:marLeft w:val="0"/>
              <w:marRight w:val="0"/>
              <w:marTop w:val="0"/>
              <w:marBottom w:val="0"/>
              <w:divBdr>
                <w:top w:val="none" w:sz="0" w:space="0" w:color="auto"/>
                <w:left w:val="none" w:sz="0" w:space="0" w:color="auto"/>
                <w:bottom w:val="none" w:sz="0" w:space="0" w:color="auto"/>
                <w:right w:val="none" w:sz="0" w:space="0" w:color="auto"/>
              </w:divBdr>
              <w:divsChild>
                <w:div w:id="463550557">
                  <w:marLeft w:val="0"/>
                  <w:marRight w:val="0"/>
                  <w:marTop w:val="0"/>
                  <w:marBottom w:val="0"/>
                  <w:divBdr>
                    <w:top w:val="none" w:sz="0" w:space="0" w:color="auto"/>
                    <w:left w:val="none" w:sz="0" w:space="0" w:color="auto"/>
                    <w:bottom w:val="none" w:sz="0" w:space="0" w:color="auto"/>
                    <w:right w:val="none" w:sz="0" w:space="0" w:color="auto"/>
                  </w:divBdr>
                  <w:divsChild>
                    <w:div w:id="968364190">
                      <w:marLeft w:val="0"/>
                      <w:marRight w:val="0"/>
                      <w:marTop w:val="0"/>
                      <w:marBottom w:val="0"/>
                      <w:divBdr>
                        <w:top w:val="none" w:sz="0" w:space="0" w:color="auto"/>
                        <w:left w:val="none" w:sz="0" w:space="0" w:color="auto"/>
                        <w:bottom w:val="none" w:sz="0" w:space="0" w:color="auto"/>
                        <w:right w:val="none" w:sz="0" w:space="0" w:color="auto"/>
                      </w:divBdr>
                      <w:divsChild>
                        <w:div w:id="763305344">
                          <w:marLeft w:val="0"/>
                          <w:marRight w:val="0"/>
                          <w:marTop w:val="0"/>
                          <w:marBottom w:val="0"/>
                          <w:divBdr>
                            <w:top w:val="none" w:sz="0" w:space="0" w:color="auto"/>
                            <w:left w:val="none" w:sz="0" w:space="0" w:color="auto"/>
                            <w:bottom w:val="none" w:sz="0" w:space="0" w:color="auto"/>
                            <w:right w:val="none" w:sz="0" w:space="0" w:color="auto"/>
                          </w:divBdr>
                          <w:divsChild>
                            <w:div w:id="7775226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89084475">
                                  <w:marLeft w:val="0"/>
                                  <w:marRight w:val="0"/>
                                  <w:marTop w:val="0"/>
                                  <w:marBottom w:val="0"/>
                                  <w:divBdr>
                                    <w:top w:val="none" w:sz="0" w:space="0" w:color="auto"/>
                                    <w:left w:val="none" w:sz="0" w:space="0" w:color="auto"/>
                                    <w:bottom w:val="none" w:sz="0" w:space="0" w:color="auto"/>
                                    <w:right w:val="none" w:sz="0" w:space="0" w:color="auto"/>
                                  </w:divBdr>
                                  <w:divsChild>
                                    <w:div w:id="584456131">
                                      <w:marLeft w:val="0"/>
                                      <w:marRight w:val="0"/>
                                      <w:marTop w:val="0"/>
                                      <w:marBottom w:val="0"/>
                                      <w:divBdr>
                                        <w:top w:val="none" w:sz="0" w:space="0" w:color="auto"/>
                                        <w:left w:val="none" w:sz="0" w:space="0" w:color="auto"/>
                                        <w:bottom w:val="none" w:sz="0" w:space="0" w:color="auto"/>
                                        <w:right w:val="none" w:sz="0" w:space="0" w:color="auto"/>
                                      </w:divBdr>
                                      <w:divsChild>
                                        <w:div w:id="554118959">
                                          <w:marLeft w:val="0"/>
                                          <w:marRight w:val="0"/>
                                          <w:marTop w:val="0"/>
                                          <w:marBottom w:val="0"/>
                                          <w:divBdr>
                                            <w:top w:val="none" w:sz="0" w:space="0" w:color="auto"/>
                                            <w:left w:val="none" w:sz="0" w:space="0" w:color="auto"/>
                                            <w:bottom w:val="none" w:sz="0" w:space="0" w:color="auto"/>
                                            <w:right w:val="none" w:sz="0" w:space="0" w:color="auto"/>
                                          </w:divBdr>
                                          <w:divsChild>
                                            <w:div w:id="105278682">
                                              <w:marLeft w:val="0"/>
                                              <w:marRight w:val="0"/>
                                              <w:marTop w:val="0"/>
                                              <w:marBottom w:val="0"/>
                                              <w:divBdr>
                                                <w:top w:val="none" w:sz="0" w:space="0" w:color="auto"/>
                                                <w:left w:val="none" w:sz="0" w:space="0" w:color="auto"/>
                                                <w:bottom w:val="none" w:sz="0" w:space="0" w:color="auto"/>
                                                <w:right w:val="none" w:sz="0" w:space="0" w:color="auto"/>
                                              </w:divBdr>
                                              <w:divsChild>
                                                <w:div w:id="104709971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76821490">
                                                      <w:marLeft w:val="0"/>
                                                      <w:marRight w:val="0"/>
                                                      <w:marTop w:val="0"/>
                                                      <w:marBottom w:val="0"/>
                                                      <w:divBdr>
                                                        <w:top w:val="none" w:sz="0" w:space="0" w:color="auto"/>
                                                        <w:left w:val="none" w:sz="0" w:space="0" w:color="auto"/>
                                                        <w:bottom w:val="none" w:sz="0" w:space="0" w:color="auto"/>
                                                        <w:right w:val="none" w:sz="0" w:space="0" w:color="auto"/>
                                                      </w:divBdr>
                                                      <w:divsChild>
                                                        <w:div w:id="292911204">
                                                          <w:marLeft w:val="0"/>
                                                          <w:marRight w:val="0"/>
                                                          <w:marTop w:val="0"/>
                                                          <w:marBottom w:val="0"/>
                                                          <w:divBdr>
                                                            <w:top w:val="none" w:sz="0" w:space="0" w:color="auto"/>
                                                            <w:left w:val="none" w:sz="0" w:space="0" w:color="auto"/>
                                                            <w:bottom w:val="none" w:sz="0" w:space="0" w:color="auto"/>
                                                            <w:right w:val="none" w:sz="0" w:space="0" w:color="auto"/>
                                                          </w:divBdr>
                                                          <w:divsChild>
                                                            <w:div w:id="1928541231">
                                                              <w:marLeft w:val="0"/>
                                                              <w:marRight w:val="0"/>
                                                              <w:marTop w:val="0"/>
                                                              <w:marBottom w:val="0"/>
                                                              <w:divBdr>
                                                                <w:top w:val="none" w:sz="0" w:space="0" w:color="auto"/>
                                                                <w:left w:val="none" w:sz="0" w:space="0" w:color="auto"/>
                                                                <w:bottom w:val="none" w:sz="0" w:space="0" w:color="auto"/>
                                                                <w:right w:val="none" w:sz="0" w:space="0" w:color="auto"/>
                                                              </w:divBdr>
                                                              <w:divsChild>
                                                                <w:div w:id="1241864238">
                                                                  <w:marLeft w:val="0"/>
                                                                  <w:marRight w:val="0"/>
                                                                  <w:marTop w:val="0"/>
                                                                  <w:marBottom w:val="0"/>
                                                                  <w:divBdr>
                                                                    <w:top w:val="none" w:sz="0" w:space="0" w:color="auto"/>
                                                                    <w:left w:val="none" w:sz="0" w:space="0" w:color="auto"/>
                                                                    <w:bottom w:val="none" w:sz="0" w:space="0" w:color="auto"/>
                                                                    <w:right w:val="none" w:sz="0" w:space="0" w:color="auto"/>
                                                                  </w:divBdr>
                                                                  <w:divsChild>
                                                                    <w:div w:id="2111192157">
                                                                      <w:marLeft w:val="0"/>
                                                                      <w:marRight w:val="0"/>
                                                                      <w:marTop w:val="0"/>
                                                                      <w:marBottom w:val="0"/>
                                                                      <w:divBdr>
                                                                        <w:top w:val="none" w:sz="0" w:space="0" w:color="auto"/>
                                                                        <w:left w:val="none" w:sz="0" w:space="0" w:color="auto"/>
                                                                        <w:bottom w:val="none" w:sz="0" w:space="0" w:color="auto"/>
                                                                        <w:right w:val="none" w:sz="0" w:space="0" w:color="auto"/>
                                                                      </w:divBdr>
                                                                      <w:divsChild>
                                                                        <w:div w:id="48558683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1888098">
                                                                              <w:marLeft w:val="0"/>
                                                                              <w:marRight w:val="0"/>
                                                                              <w:marTop w:val="0"/>
                                                                              <w:marBottom w:val="0"/>
                                                                              <w:divBdr>
                                                                                <w:top w:val="none" w:sz="0" w:space="0" w:color="auto"/>
                                                                                <w:left w:val="none" w:sz="0" w:space="0" w:color="auto"/>
                                                                                <w:bottom w:val="none" w:sz="0" w:space="0" w:color="auto"/>
                                                                                <w:right w:val="none" w:sz="0" w:space="0" w:color="auto"/>
                                                                              </w:divBdr>
                                                                              <w:divsChild>
                                                                                <w:div w:id="167447495">
                                                                                  <w:marLeft w:val="0"/>
                                                                                  <w:marRight w:val="0"/>
                                                                                  <w:marTop w:val="0"/>
                                                                                  <w:marBottom w:val="0"/>
                                                                                  <w:divBdr>
                                                                                    <w:top w:val="none" w:sz="0" w:space="0" w:color="auto"/>
                                                                                    <w:left w:val="none" w:sz="0" w:space="0" w:color="auto"/>
                                                                                    <w:bottom w:val="none" w:sz="0" w:space="0" w:color="auto"/>
                                                                                    <w:right w:val="none" w:sz="0" w:space="0" w:color="auto"/>
                                                                                  </w:divBdr>
                                                                                  <w:divsChild>
                                                                                    <w:div w:id="1780761365">
                                                                                      <w:marLeft w:val="0"/>
                                                                                      <w:marRight w:val="0"/>
                                                                                      <w:marTop w:val="0"/>
                                                                                      <w:marBottom w:val="0"/>
                                                                                      <w:divBdr>
                                                                                        <w:top w:val="none" w:sz="0" w:space="0" w:color="auto"/>
                                                                                        <w:left w:val="none" w:sz="0" w:space="0" w:color="auto"/>
                                                                                        <w:bottom w:val="none" w:sz="0" w:space="0" w:color="auto"/>
                                                                                        <w:right w:val="none" w:sz="0" w:space="0" w:color="auto"/>
                                                                                      </w:divBdr>
                                                                                      <w:divsChild>
                                                                                        <w:div w:id="236214885">
                                                                                          <w:marLeft w:val="0"/>
                                                                                          <w:marRight w:val="0"/>
                                                                                          <w:marTop w:val="0"/>
                                                                                          <w:marBottom w:val="0"/>
                                                                                          <w:divBdr>
                                                                                            <w:top w:val="none" w:sz="0" w:space="0" w:color="auto"/>
                                                                                            <w:left w:val="none" w:sz="0" w:space="0" w:color="auto"/>
                                                                                            <w:bottom w:val="none" w:sz="0" w:space="0" w:color="auto"/>
                                                                                            <w:right w:val="none" w:sz="0" w:space="0" w:color="auto"/>
                                                                                          </w:divBdr>
                                                                                          <w:divsChild>
                                                                                            <w:div w:id="15001917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4969823">
                                                                                                  <w:marLeft w:val="0"/>
                                                                                                  <w:marRight w:val="0"/>
                                                                                                  <w:marTop w:val="0"/>
                                                                                                  <w:marBottom w:val="0"/>
                                                                                                  <w:divBdr>
                                                                                                    <w:top w:val="none" w:sz="0" w:space="0" w:color="auto"/>
                                                                                                    <w:left w:val="none" w:sz="0" w:space="0" w:color="auto"/>
                                                                                                    <w:bottom w:val="none" w:sz="0" w:space="0" w:color="auto"/>
                                                                                                    <w:right w:val="none" w:sz="0" w:space="0" w:color="auto"/>
                                                                                                  </w:divBdr>
                                                                                                  <w:divsChild>
                                                                                                    <w:div w:id="460853618">
                                                                                                      <w:marLeft w:val="0"/>
                                                                                                      <w:marRight w:val="0"/>
                                                                                                      <w:marTop w:val="0"/>
                                                                                                      <w:marBottom w:val="0"/>
                                                                                                      <w:divBdr>
                                                                                                        <w:top w:val="none" w:sz="0" w:space="0" w:color="auto"/>
                                                                                                        <w:left w:val="none" w:sz="0" w:space="0" w:color="auto"/>
                                                                                                        <w:bottom w:val="none" w:sz="0" w:space="0" w:color="auto"/>
                                                                                                        <w:right w:val="none" w:sz="0" w:space="0" w:color="auto"/>
                                                                                                      </w:divBdr>
                                                                                                      <w:divsChild>
                                                                                                        <w:div w:id="1351029235">
                                                                                                          <w:marLeft w:val="0"/>
                                                                                                          <w:marRight w:val="0"/>
                                                                                                          <w:marTop w:val="0"/>
                                                                                                          <w:marBottom w:val="0"/>
                                                                                                          <w:divBdr>
                                                                                                            <w:top w:val="none" w:sz="0" w:space="0" w:color="auto"/>
                                                                                                            <w:left w:val="none" w:sz="0" w:space="0" w:color="auto"/>
                                                                                                            <w:bottom w:val="none" w:sz="0" w:space="0" w:color="auto"/>
                                                                                                            <w:right w:val="none" w:sz="0" w:space="0" w:color="auto"/>
                                                                                                          </w:divBdr>
                                                                                                          <w:divsChild>
                                                                                                            <w:div w:id="5775211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53137866">
                                                                                                                  <w:marLeft w:val="0"/>
                                                                                                                  <w:marRight w:val="0"/>
                                                                                                                  <w:marTop w:val="0"/>
                                                                                                                  <w:marBottom w:val="0"/>
                                                                                                                  <w:divBdr>
                                                                                                                    <w:top w:val="none" w:sz="0" w:space="0" w:color="auto"/>
                                                                                                                    <w:left w:val="none" w:sz="0" w:space="0" w:color="auto"/>
                                                                                                                    <w:bottom w:val="none" w:sz="0" w:space="0" w:color="auto"/>
                                                                                                                    <w:right w:val="none" w:sz="0" w:space="0" w:color="auto"/>
                                                                                                                  </w:divBdr>
                                                                                                                  <w:divsChild>
                                                                                                                    <w:div w:id="648557187">
                                                                                                                      <w:marLeft w:val="0"/>
                                                                                                                      <w:marRight w:val="0"/>
                                                                                                                      <w:marTop w:val="0"/>
                                                                                                                      <w:marBottom w:val="0"/>
                                                                                                                      <w:divBdr>
                                                                                                                        <w:top w:val="none" w:sz="0" w:space="0" w:color="auto"/>
                                                                                                                        <w:left w:val="none" w:sz="0" w:space="0" w:color="auto"/>
                                                                                                                        <w:bottom w:val="none" w:sz="0" w:space="0" w:color="auto"/>
                                                                                                                        <w:right w:val="none" w:sz="0" w:space="0" w:color="auto"/>
                                                                                                                      </w:divBdr>
                                                                                                                    </w:div>
                                                                                                                    <w:div w:id="705181224">
                                                                                                                      <w:marLeft w:val="0"/>
                                                                                                                      <w:marRight w:val="0"/>
                                                                                                                      <w:marTop w:val="0"/>
                                                                                                                      <w:marBottom w:val="0"/>
                                                                                                                      <w:divBdr>
                                                                                                                        <w:top w:val="none" w:sz="0" w:space="0" w:color="auto"/>
                                                                                                                        <w:left w:val="none" w:sz="0" w:space="0" w:color="auto"/>
                                                                                                                        <w:bottom w:val="none" w:sz="0" w:space="0" w:color="auto"/>
                                                                                                                        <w:right w:val="none" w:sz="0" w:space="0" w:color="auto"/>
                                                                                                                      </w:divBdr>
                                                                                                                    </w:div>
                                                                                                                    <w:div w:id="981427756">
                                                                                                                      <w:marLeft w:val="0"/>
                                                                                                                      <w:marRight w:val="0"/>
                                                                                                                      <w:marTop w:val="0"/>
                                                                                                                      <w:marBottom w:val="0"/>
                                                                                                                      <w:divBdr>
                                                                                                                        <w:top w:val="none" w:sz="0" w:space="0" w:color="auto"/>
                                                                                                                        <w:left w:val="none" w:sz="0" w:space="0" w:color="auto"/>
                                                                                                                        <w:bottom w:val="none" w:sz="0" w:space="0" w:color="auto"/>
                                                                                                                        <w:right w:val="none" w:sz="0" w:space="0" w:color="auto"/>
                                                                                                                      </w:divBdr>
                                                                                                                    </w:div>
                                                                                                                    <w:div w:id="1767996403">
                                                                                                                      <w:marLeft w:val="0"/>
                                                                                                                      <w:marRight w:val="0"/>
                                                                                                                      <w:marTop w:val="0"/>
                                                                                                                      <w:marBottom w:val="0"/>
                                                                                                                      <w:divBdr>
                                                                                                                        <w:top w:val="none" w:sz="0" w:space="0" w:color="auto"/>
                                                                                                                        <w:left w:val="none" w:sz="0" w:space="0" w:color="auto"/>
                                                                                                                        <w:bottom w:val="none" w:sz="0" w:space="0" w:color="auto"/>
                                                                                                                        <w:right w:val="none" w:sz="0" w:space="0" w:color="auto"/>
                                                                                                                      </w:divBdr>
                                                                                                                    </w:div>
                                                                                                                    <w:div w:id="192021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89337656">
      <w:bodyDiv w:val="1"/>
      <w:marLeft w:val="0"/>
      <w:marRight w:val="0"/>
      <w:marTop w:val="0"/>
      <w:marBottom w:val="0"/>
      <w:divBdr>
        <w:top w:val="none" w:sz="0" w:space="0" w:color="auto"/>
        <w:left w:val="none" w:sz="0" w:space="0" w:color="auto"/>
        <w:bottom w:val="none" w:sz="0" w:space="0" w:color="auto"/>
        <w:right w:val="none" w:sz="0" w:space="0" w:color="auto"/>
      </w:divBdr>
    </w:div>
    <w:div w:id="1118259999">
      <w:bodyDiv w:val="1"/>
      <w:marLeft w:val="0"/>
      <w:marRight w:val="0"/>
      <w:marTop w:val="0"/>
      <w:marBottom w:val="0"/>
      <w:divBdr>
        <w:top w:val="none" w:sz="0" w:space="0" w:color="auto"/>
        <w:left w:val="none" w:sz="0" w:space="0" w:color="auto"/>
        <w:bottom w:val="none" w:sz="0" w:space="0" w:color="auto"/>
        <w:right w:val="none" w:sz="0" w:space="0" w:color="auto"/>
      </w:divBdr>
    </w:div>
    <w:div w:id="1160730261">
      <w:bodyDiv w:val="1"/>
      <w:marLeft w:val="0"/>
      <w:marRight w:val="0"/>
      <w:marTop w:val="0"/>
      <w:marBottom w:val="0"/>
      <w:divBdr>
        <w:top w:val="none" w:sz="0" w:space="0" w:color="auto"/>
        <w:left w:val="none" w:sz="0" w:space="0" w:color="auto"/>
        <w:bottom w:val="none" w:sz="0" w:space="0" w:color="auto"/>
        <w:right w:val="none" w:sz="0" w:space="0" w:color="auto"/>
      </w:divBdr>
    </w:div>
    <w:div w:id="1228414319">
      <w:bodyDiv w:val="1"/>
      <w:marLeft w:val="0"/>
      <w:marRight w:val="0"/>
      <w:marTop w:val="0"/>
      <w:marBottom w:val="0"/>
      <w:divBdr>
        <w:top w:val="none" w:sz="0" w:space="0" w:color="auto"/>
        <w:left w:val="none" w:sz="0" w:space="0" w:color="auto"/>
        <w:bottom w:val="none" w:sz="0" w:space="0" w:color="auto"/>
        <w:right w:val="none" w:sz="0" w:space="0" w:color="auto"/>
      </w:divBdr>
    </w:div>
    <w:div w:id="1294945588">
      <w:bodyDiv w:val="1"/>
      <w:marLeft w:val="0"/>
      <w:marRight w:val="0"/>
      <w:marTop w:val="0"/>
      <w:marBottom w:val="0"/>
      <w:divBdr>
        <w:top w:val="none" w:sz="0" w:space="0" w:color="auto"/>
        <w:left w:val="none" w:sz="0" w:space="0" w:color="auto"/>
        <w:bottom w:val="none" w:sz="0" w:space="0" w:color="auto"/>
        <w:right w:val="none" w:sz="0" w:space="0" w:color="auto"/>
      </w:divBdr>
    </w:div>
    <w:div w:id="1358895108">
      <w:bodyDiv w:val="1"/>
      <w:marLeft w:val="0"/>
      <w:marRight w:val="0"/>
      <w:marTop w:val="0"/>
      <w:marBottom w:val="0"/>
      <w:divBdr>
        <w:top w:val="none" w:sz="0" w:space="0" w:color="auto"/>
        <w:left w:val="none" w:sz="0" w:space="0" w:color="auto"/>
        <w:bottom w:val="none" w:sz="0" w:space="0" w:color="auto"/>
        <w:right w:val="none" w:sz="0" w:space="0" w:color="auto"/>
      </w:divBdr>
      <w:divsChild>
        <w:div w:id="17006919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2064132">
              <w:marLeft w:val="0"/>
              <w:marRight w:val="0"/>
              <w:marTop w:val="0"/>
              <w:marBottom w:val="0"/>
              <w:divBdr>
                <w:top w:val="none" w:sz="0" w:space="0" w:color="auto"/>
                <w:left w:val="none" w:sz="0" w:space="0" w:color="auto"/>
                <w:bottom w:val="none" w:sz="0" w:space="0" w:color="auto"/>
                <w:right w:val="none" w:sz="0" w:space="0" w:color="auto"/>
              </w:divBdr>
              <w:divsChild>
                <w:div w:id="715085161">
                  <w:marLeft w:val="0"/>
                  <w:marRight w:val="0"/>
                  <w:marTop w:val="0"/>
                  <w:marBottom w:val="0"/>
                  <w:divBdr>
                    <w:top w:val="none" w:sz="0" w:space="0" w:color="auto"/>
                    <w:left w:val="none" w:sz="0" w:space="0" w:color="auto"/>
                    <w:bottom w:val="none" w:sz="0" w:space="0" w:color="auto"/>
                    <w:right w:val="none" w:sz="0" w:space="0" w:color="auto"/>
                  </w:divBdr>
                  <w:divsChild>
                    <w:div w:id="426049660">
                      <w:marLeft w:val="0"/>
                      <w:marRight w:val="0"/>
                      <w:marTop w:val="0"/>
                      <w:marBottom w:val="0"/>
                      <w:divBdr>
                        <w:top w:val="none" w:sz="0" w:space="0" w:color="auto"/>
                        <w:left w:val="none" w:sz="0" w:space="0" w:color="auto"/>
                        <w:bottom w:val="none" w:sz="0" w:space="0" w:color="auto"/>
                        <w:right w:val="none" w:sz="0" w:space="0" w:color="auto"/>
                      </w:divBdr>
                      <w:divsChild>
                        <w:div w:id="1363049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8404381">
      <w:bodyDiv w:val="1"/>
      <w:marLeft w:val="0"/>
      <w:marRight w:val="0"/>
      <w:marTop w:val="0"/>
      <w:marBottom w:val="0"/>
      <w:divBdr>
        <w:top w:val="none" w:sz="0" w:space="0" w:color="auto"/>
        <w:left w:val="none" w:sz="0" w:space="0" w:color="auto"/>
        <w:bottom w:val="none" w:sz="0" w:space="0" w:color="auto"/>
        <w:right w:val="none" w:sz="0" w:space="0" w:color="auto"/>
      </w:divBdr>
      <w:divsChild>
        <w:div w:id="76087815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30079162">
              <w:marLeft w:val="0"/>
              <w:marRight w:val="0"/>
              <w:marTop w:val="0"/>
              <w:marBottom w:val="0"/>
              <w:divBdr>
                <w:top w:val="none" w:sz="0" w:space="0" w:color="auto"/>
                <w:left w:val="none" w:sz="0" w:space="0" w:color="auto"/>
                <w:bottom w:val="none" w:sz="0" w:space="0" w:color="auto"/>
                <w:right w:val="none" w:sz="0" w:space="0" w:color="auto"/>
              </w:divBdr>
              <w:divsChild>
                <w:div w:id="1609072529">
                  <w:marLeft w:val="0"/>
                  <w:marRight w:val="0"/>
                  <w:marTop w:val="0"/>
                  <w:marBottom w:val="0"/>
                  <w:divBdr>
                    <w:top w:val="none" w:sz="0" w:space="0" w:color="auto"/>
                    <w:left w:val="none" w:sz="0" w:space="0" w:color="auto"/>
                    <w:bottom w:val="none" w:sz="0" w:space="0" w:color="auto"/>
                    <w:right w:val="none" w:sz="0" w:space="0" w:color="auto"/>
                  </w:divBdr>
                  <w:divsChild>
                    <w:div w:id="500582661">
                      <w:marLeft w:val="0"/>
                      <w:marRight w:val="0"/>
                      <w:marTop w:val="0"/>
                      <w:marBottom w:val="0"/>
                      <w:divBdr>
                        <w:top w:val="none" w:sz="0" w:space="0" w:color="auto"/>
                        <w:left w:val="none" w:sz="0" w:space="0" w:color="auto"/>
                        <w:bottom w:val="none" w:sz="0" w:space="0" w:color="auto"/>
                        <w:right w:val="none" w:sz="0" w:space="0" w:color="auto"/>
                      </w:divBdr>
                      <w:divsChild>
                        <w:div w:id="1098021507">
                          <w:marLeft w:val="0"/>
                          <w:marRight w:val="0"/>
                          <w:marTop w:val="0"/>
                          <w:marBottom w:val="0"/>
                          <w:divBdr>
                            <w:top w:val="none" w:sz="0" w:space="0" w:color="auto"/>
                            <w:left w:val="none" w:sz="0" w:space="0" w:color="auto"/>
                            <w:bottom w:val="none" w:sz="0" w:space="0" w:color="auto"/>
                            <w:right w:val="none" w:sz="0" w:space="0" w:color="auto"/>
                          </w:divBdr>
                          <w:divsChild>
                            <w:div w:id="15775930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92404278">
                                  <w:marLeft w:val="0"/>
                                  <w:marRight w:val="0"/>
                                  <w:marTop w:val="0"/>
                                  <w:marBottom w:val="0"/>
                                  <w:divBdr>
                                    <w:top w:val="none" w:sz="0" w:space="0" w:color="auto"/>
                                    <w:left w:val="none" w:sz="0" w:space="0" w:color="auto"/>
                                    <w:bottom w:val="none" w:sz="0" w:space="0" w:color="auto"/>
                                    <w:right w:val="none" w:sz="0" w:space="0" w:color="auto"/>
                                  </w:divBdr>
                                  <w:divsChild>
                                    <w:div w:id="393747036">
                                      <w:marLeft w:val="0"/>
                                      <w:marRight w:val="0"/>
                                      <w:marTop w:val="0"/>
                                      <w:marBottom w:val="0"/>
                                      <w:divBdr>
                                        <w:top w:val="none" w:sz="0" w:space="0" w:color="auto"/>
                                        <w:left w:val="none" w:sz="0" w:space="0" w:color="auto"/>
                                        <w:bottom w:val="none" w:sz="0" w:space="0" w:color="auto"/>
                                        <w:right w:val="none" w:sz="0" w:space="0" w:color="auto"/>
                                      </w:divBdr>
                                      <w:divsChild>
                                        <w:div w:id="978876592">
                                          <w:marLeft w:val="0"/>
                                          <w:marRight w:val="0"/>
                                          <w:marTop w:val="0"/>
                                          <w:marBottom w:val="0"/>
                                          <w:divBdr>
                                            <w:top w:val="none" w:sz="0" w:space="0" w:color="auto"/>
                                            <w:left w:val="none" w:sz="0" w:space="0" w:color="auto"/>
                                            <w:bottom w:val="none" w:sz="0" w:space="0" w:color="auto"/>
                                            <w:right w:val="none" w:sz="0" w:space="0" w:color="auto"/>
                                          </w:divBdr>
                                          <w:divsChild>
                                            <w:div w:id="940528037">
                                              <w:marLeft w:val="0"/>
                                              <w:marRight w:val="0"/>
                                              <w:marTop w:val="0"/>
                                              <w:marBottom w:val="0"/>
                                              <w:divBdr>
                                                <w:top w:val="none" w:sz="0" w:space="0" w:color="auto"/>
                                                <w:left w:val="none" w:sz="0" w:space="0" w:color="auto"/>
                                                <w:bottom w:val="none" w:sz="0" w:space="0" w:color="auto"/>
                                                <w:right w:val="none" w:sz="0" w:space="0" w:color="auto"/>
                                              </w:divBdr>
                                              <w:divsChild>
                                                <w:div w:id="20190391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4746285">
                                                      <w:marLeft w:val="0"/>
                                                      <w:marRight w:val="0"/>
                                                      <w:marTop w:val="0"/>
                                                      <w:marBottom w:val="0"/>
                                                      <w:divBdr>
                                                        <w:top w:val="none" w:sz="0" w:space="0" w:color="auto"/>
                                                        <w:left w:val="none" w:sz="0" w:space="0" w:color="auto"/>
                                                        <w:bottom w:val="none" w:sz="0" w:space="0" w:color="auto"/>
                                                        <w:right w:val="none" w:sz="0" w:space="0" w:color="auto"/>
                                                      </w:divBdr>
                                                      <w:divsChild>
                                                        <w:div w:id="1193811105">
                                                          <w:marLeft w:val="0"/>
                                                          <w:marRight w:val="0"/>
                                                          <w:marTop w:val="0"/>
                                                          <w:marBottom w:val="0"/>
                                                          <w:divBdr>
                                                            <w:top w:val="none" w:sz="0" w:space="0" w:color="auto"/>
                                                            <w:left w:val="none" w:sz="0" w:space="0" w:color="auto"/>
                                                            <w:bottom w:val="none" w:sz="0" w:space="0" w:color="auto"/>
                                                            <w:right w:val="none" w:sz="0" w:space="0" w:color="auto"/>
                                                          </w:divBdr>
                                                          <w:divsChild>
                                                            <w:div w:id="1901624250">
                                                              <w:marLeft w:val="0"/>
                                                              <w:marRight w:val="0"/>
                                                              <w:marTop w:val="0"/>
                                                              <w:marBottom w:val="0"/>
                                                              <w:divBdr>
                                                                <w:top w:val="none" w:sz="0" w:space="0" w:color="auto"/>
                                                                <w:left w:val="none" w:sz="0" w:space="0" w:color="auto"/>
                                                                <w:bottom w:val="none" w:sz="0" w:space="0" w:color="auto"/>
                                                                <w:right w:val="none" w:sz="0" w:space="0" w:color="auto"/>
                                                              </w:divBdr>
                                                              <w:divsChild>
                                                                <w:div w:id="610669012">
                                                                  <w:marLeft w:val="0"/>
                                                                  <w:marRight w:val="0"/>
                                                                  <w:marTop w:val="0"/>
                                                                  <w:marBottom w:val="0"/>
                                                                  <w:divBdr>
                                                                    <w:top w:val="none" w:sz="0" w:space="0" w:color="auto"/>
                                                                    <w:left w:val="none" w:sz="0" w:space="0" w:color="auto"/>
                                                                    <w:bottom w:val="none" w:sz="0" w:space="0" w:color="auto"/>
                                                                    <w:right w:val="none" w:sz="0" w:space="0" w:color="auto"/>
                                                                  </w:divBdr>
                                                                  <w:divsChild>
                                                                    <w:div w:id="1193180476">
                                                                      <w:marLeft w:val="0"/>
                                                                      <w:marRight w:val="0"/>
                                                                      <w:marTop w:val="0"/>
                                                                      <w:marBottom w:val="0"/>
                                                                      <w:divBdr>
                                                                        <w:top w:val="none" w:sz="0" w:space="0" w:color="auto"/>
                                                                        <w:left w:val="none" w:sz="0" w:space="0" w:color="auto"/>
                                                                        <w:bottom w:val="none" w:sz="0" w:space="0" w:color="auto"/>
                                                                        <w:right w:val="none" w:sz="0" w:space="0" w:color="auto"/>
                                                                      </w:divBdr>
                                                                      <w:divsChild>
                                                                        <w:div w:id="5750215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43580841">
                                                                              <w:marLeft w:val="0"/>
                                                                              <w:marRight w:val="0"/>
                                                                              <w:marTop w:val="0"/>
                                                                              <w:marBottom w:val="0"/>
                                                                              <w:divBdr>
                                                                                <w:top w:val="none" w:sz="0" w:space="0" w:color="auto"/>
                                                                                <w:left w:val="none" w:sz="0" w:space="0" w:color="auto"/>
                                                                                <w:bottom w:val="none" w:sz="0" w:space="0" w:color="auto"/>
                                                                                <w:right w:val="none" w:sz="0" w:space="0" w:color="auto"/>
                                                                              </w:divBdr>
                                                                              <w:divsChild>
                                                                                <w:div w:id="1965647488">
                                                                                  <w:marLeft w:val="0"/>
                                                                                  <w:marRight w:val="0"/>
                                                                                  <w:marTop w:val="0"/>
                                                                                  <w:marBottom w:val="0"/>
                                                                                  <w:divBdr>
                                                                                    <w:top w:val="none" w:sz="0" w:space="0" w:color="auto"/>
                                                                                    <w:left w:val="none" w:sz="0" w:space="0" w:color="auto"/>
                                                                                    <w:bottom w:val="none" w:sz="0" w:space="0" w:color="auto"/>
                                                                                    <w:right w:val="none" w:sz="0" w:space="0" w:color="auto"/>
                                                                                  </w:divBdr>
                                                                                  <w:divsChild>
                                                                                    <w:div w:id="344020520">
                                                                                      <w:marLeft w:val="0"/>
                                                                                      <w:marRight w:val="0"/>
                                                                                      <w:marTop w:val="0"/>
                                                                                      <w:marBottom w:val="0"/>
                                                                                      <w:divBdr>
                                                                                        <w:top w:val="none" w:sz="0" w:space="0" w:color="auto"/>
                                                                                        <w:left w:val="none" w:sz="0" w:space="0" w:color="auto"/>
                                                                                        <w:bottom w:val="none" w:sz="0" w:space="0" w:color="auto"/>
                                                                                        <w:right w:val="none" w:sz="0" w:space="0" w:color="auto"/>
                                                                                      </w:divBdr>
                                                                                    </w:div>
                                                                                    <w:div w:id="500699097">
                                                                                      <w:marLeft w:val="0"/>
                                                                                      <w:marRight w:val="0"/>
                                                                                      <w:marTop w:val="0"/>
                                                                                      <w:marBottom w:val="0"/>
                                                                                      <w:divBdr>
                                                                                        <w:top w:val="none" w:sz="0" w:space="0" w:color="auto"/>
                                                                                        <w:left w:val="none" w:sz="0" w:space="0" w:color="auto"/>
                                                                                        <w:bottom w:val="none" w:sz="0" w:space="0" w:color="auto"/>
                                                                                        <w:right w:val="none" w:sz="0" w:space="0" w:color="auto"/>
                                                                                      </w:divBdr>
                                                                                    </w:div>
                                                                                    <w:div w:id="937713124">
                                                                                      <w:marLeft w:val="0"/>
                                                                                      <w:marRight w:val="0"/>
                                                                                      <w:marTop w:val="0"/>
                                                                                      <w:marBottom w:val="0"/>
                                                                                      <w:divBdr>
                                                                                        <w:top w:val="none" w:sz="0" w:space="0" w:color="auto"/>
                                                                                        <w:left w:val="none" w:sz="0" w:space="0" w:color="auto"/>
                                                                                        <w:bottom w:val="none" w:sz="0" w:space="0" w:color="auto"/>
                                                                                        <w:right w:val="none" w:sz="0" w:space="0" w:color="auto"/>
                                                                                      </w:divBdr>
                                                                                    </w:div>
                                                                                    <w:div w:id="1171141567">
                                                                                      <w:marLeft w:val="0"/>
                                                                                      <w:marRight w:val="0"/>
                                                                                      <w:marTop w:val="0"/>
                                                                                      <w:marBottom w:val="0"/>
                                                                                      <w:divBdr>
                                                                                        <w:top w:val="none" w:sz="0" w:space="0" w:color="auto"/>
                                                                                        <w:left w:val="none" w:sz="0" w:space="0" w:color="auto"/>
                                                                                        <w:bottom w:val="none" w:sz="0" w:space="0" w:color="auto"/>
                                                                                        <w:right w:val="none" w:sz="0" w:space="0" w:color="auto"/>
                                                                                      </w:divBdr>
                                                                                    </w:div>
                                                                                    <w:div w:id="1349330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66402604">
      <w:bodyDiv w:val="1"/>
      <w:marLeft w:val="0"/>
      <w:marRight w:val="0"/>
      <w:marTop w:val="0"/>
      <w:marBottom w:val="0"/>
      <w:divBdr>
        <w:top w:val="none" w:sz="0" w:space="0" w:color="auto"/>
        <w:left w:val="none" w:sz="0" w:space="0" w:color="auto"/>
        <w:bottom w:val="none" w:sz="0" w:space="0" w:color="auto"/>
        <w:right w:val="none" w:sz="0" w:space="0" w:color="auto"/>
      </w:divBdr>
      <w:divsChild>
        <w:div w:id="406418439">
          <w:marLeft w:val="0"/>
          <w:marRight w:val="0"/>
          <w:marTop w:val="0"/>
          <w:marBottom w:val="0"/>
          <w:divBdr>
            <w:top w:val="none" w:sz="0" w:space="0" w:color="auto"/>
            <w:left w:val="none" w:sz="0" w:space="0" w:color="auto"/>
            <w:bottom w:val="none" w:sz="0" w:space="0" w:color="auto"/>
            <w:right w:val="none" w:sz="0" w:space="0" w:color="auto"/>
          </w:divBdr>
          <w:divsChild>
            <w:div w:id="1355154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549906">
      <w:bodyDiv w:val="1"/>
      <w:marLeft w:val="0"/>
      <w:marRight w:val="0"/>
      <w:marTop w:val="0"/>
      <w:marBottom w:val="0"/>
      <w:divBdr>
        <w:top w:val="none" w:sz="0" w:space="0" w:color="auto"/>
        <w:left w:val="none" w:sz="0" w:space="0" w:color="auto"/>
        <w:bottom w:val="none" w:sz="0" w:space="0" w:color="auto"/>
        <w:right w:val="none" w:sz="0" w:space="0" w:color="auto"/>
      </w:divBdr>
    </w:div>
    <w:div w:id="1928466453">
      <w:bodyDiv w:val="1"/>
      <w:marLeft w:val="0"/>
      <w:marRight w:val="0"/>
      <w:marTop w:val="0"/>
      <w:marBottom w:val="0"/>
      <w:divBdr>
        <w:top w:val="none" w:sz="0" w:space="0" w:color="auto"/>
        <w:left w:val="none" w:sz="0" w:space="0" w:color="auto"/>
        <w:bottom w:val="none" w:sz="0" w:space="0" w:color="auto"/>
        <w:right w:val="none" w:sz="0" w:space="0" w:color="auto"/>
      </w:divBdr>
      <w:divsChild>
        <w:div w:id="414278002">
          <w:marLeft w:val="0"/>
          <w:marRight w:val="0"/>
          <w:marTop w:val="0"/>
          <w:marBottom w:val="0"/>
          <w:divBdr>
            <w:top w:val="none" w:sz="0" w:space="0" w:color="auto"/>
            <w:left w:val="none" w:sz="0" w:space="0" w:color="auto"/>
            <w:bottom w:val="none" w:sz="0" w:space="0" w:color="auto"/>
            <w:right w:val="none" w:sz="0" w:space="0" w:color="auto"/>
          </w:divBdr>
          <w:divsChild>
            <w:div w:id="142353805">
              <w:marLeft w:val="0"/>
              <w:marRight w:val="0"/>
              <w:marTop w:val="0"/>
              <w:marBottom w:val="0"/>
              <w:divBdr>
                <w:top w:val="none" w:sz="0" w:space="0" w:color="auto"/>
                <w:left w:val="none" w:sz="0" w:space="0" w:color="auto"/>
                <w:bottom w:val="none" w:sz="0" w:space="0" w:color="auto"/>
                <w:right w:val="none" w:sz="0" w:space="0" w:color="auto"/>
              </w:divBdr>
              <w:divsChild>
                <w:div w:id="22140460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0737310">
                      <w:marLeft w:val="0"/>
                      <w:marRight w:val="0"/>
                      <w:marTop w:val="0"/>
                      <w:marBottom w:val="0"/>
                      <w:divBdr>
                        <w:top w:val="none" w:sz="0" w:space="0" w:color="auto"/>
                        <w:left w:val="none" w:sz="0" w:space="0" w:color="auto"/>
                        <w:bottom w:val="none" w:sz="0" w:space="0" w:color="auto"/>
                        <w:right w:val="none" w:sz="0" w:space="0" w:color="auto"/>
                      </w:divBdr>
                      <w:divsChild>
                        <w:div w:id="842667723">
                          <w:marLeft w:val="0"/>
                          <w:marRight w:val="0"/>
                          <w:marTop w:val="0"/>
                          <w:marBottom w:val="0"/>
                          <w:divBdr>
                            <w:top w:val="none" w:sz="0" w:space="0" w:color="auto"/>
                            <w:left w:val="none" w:sz="0" w:space="0" w:color="auto"/>
                            <w:bottom w:val="none" w:sz="0" w:space="0" w:color="auto"/>
                            <w:right w:val="none" w:sz="0" w:space="0" w:color="auto"/>
                          </w:divBdr>
                          <w:divsChild>
                            <w:div w:id="1371415739">
                              <w:marLeft w:val="0"/>
                              <w:marRight w:val="0"/>
                              <w:marTop w:val="0"/>
                              <w:marBottom w:val="0"/>
                              <w:divBdr>
                                <w:top w:val="none" w:sz="0" w:space="0" w:color="auto"/>
                                <w:left w:val="none" w:sz="0" w:space="0" w:color="auto"/>
                                <w:bottom w:val="none" w:sz="0" w:space="0" w:color="auto"/>
                                <w:right w:val="none" w:sz="0" w:space="0" w:color="auto"/>
                              </w:divBdr>
                              <w:divsChild>
                                <w:div w:id="788548017">
                                  <w:marLeft w:val="0"/>
                                  <w:marRight w:val="0"/>
                                  <w:marTop w:val="0"/>
                                  <w:marBottom w:val="0"/>
                                  <w:divBdr>
                                    <w:top w:val="none" w:sz="0" w:space="0" w:color="auto"/>
                                    <w:left w:val="none" w:sz="0" w:space="0" w:color="auto"/>
                                    <w:bottom w:val="none" w:sz="0" w:space="0" w:color="auto"/>
                                    <w:right w:val="none" w:sz="0" w:space="0" w:color="auto"/>
                                  </w:divBdr>
                                </w:div>
                                <w:div w:id="1009020844">
                                  <w:marLeft w:val="0"/>
                                  <w:marRight w:val="0"/>
                                  <w:marTop w:val="0"/>
                                  <w:marBottom w:val="0"/>
                                  <w:divBdr>
                                    <w:top w:val="none" w:sz="0" w:space="0" w:color="auto"/>
                                    <w:left w:val="none" w:sz="0" w:space="0" w:color="auto"/>
                                    <w:bottom w:val="none" w:sz="0" w:space="0" w:color="auto"/>
                                    <w:right w:val="none" w:sz="0" w:space="0" w:color="auto"/>
                                  </w:divBdr>
                                </w:div>
                                <w:div w:id="1124544182">
                                  <w:marLeft w:val="0"/>
                                  <w:marRight w:val="0"/>
                                  <w:marTop w:val="0"/>
                                  <w:marBottom w:val="0"/>
                                  <w:divBdr>
                                    <w:top w:val="none" w:sz="0" w:space="0" w:color="auto"/>
                                    <w:left w:val="none" w:sz="0" w:space="0" w:color="auto"/>
                                    <w:bottom w:val="none" w:sz="0" w:space="0" w:color="auto"/>
                                    <w:right w:val="none" w:sz="0" w:space="0" w:color="auto"/>
                                  </w:divBdr>
                                </w:div>
                                <w:div w:id="194078085">
                                  <w:marLeft w:val="0"/>
                                  <w:marRight w:val="0"/>
                                  <w:marTop w:val="0"/>
                                  <w:marBottom w:val="0"/>
                                  <w:divBdr>
                                    <w:top w:val="none" w:sz="0" w:space="0" w:color="auto"/>
                                    <w:left w:val="none" w:sz="0" w:space="0" w:color="auto"/>
                                    <w:bottom w:val="none" w:sz="0" w:space="0" w:color="auto"/>
                                    <w:right w:val="none" w:sz="0" w:space="0" w:color="auto"/>
                                  </w:divBdr>
                                </w:div>
                                <w:div w:id="1391658768">
                                  <w:marLeft w:val="1440"/>
                                  <w:marRight w:val="0"/>
                                  <w:marTop w:val="0"/>
                                  <w:marBottom w:val="0"/>
                                  <w:divBdr>
                                    <w:top w:val="none" w:sz="0" w:space="0" w:color="auto"/>
                                    <w:left w:val="none" w:sz="0" w:space="0" w:color="auto"/>
                                    <w:bottom w:val="none" w:sz="0" w:space="0" w:color="auto"/>
                                    <w:right w:val="none" w:sz="0" w:space="0" w:color="auto"/>
                                  </w:divBdr>
                                </w:div>
                                <w:div w:id="225920914">
                                  <w:marLeft w:val="1440"/>
                                  <w:marRight w:val="0"/>
                                  <w:marTop w:val="0"/>
                                  <w:marBottom w:val="0"/>
                                  <w:divBdr>
                                    <w:top w:val="none" w:sz="0" w:space="0" w:color="auto"/>
                                    <w:left w:val="none" w:sz="0" w:space="0" w:color="auto"/>
                                    <w:bottom w:val="none" w:sz="0" w:space="0" w:color="auto"/>
                                    <w:right w:val="none" w:sz="0" w:space="0" w:color="auto"/>
                                  </w:divBdr>
                                </w:div>
                                <w:div w:id="117148300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44641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1091355">
                      <w:marLeft w:val="0"/>
                      <w:marRight w:val="0"/>
                      <w:marTop w:val="0"/>
                      <w:marBottom w:val="0"/>
                      <w:divBdr>
                        <w:top w:val="none" w:sz="0" w:space="0" w:color="auto"/>
                        <w:left w:val="none" w:sz="0" w:space="0" w:color="auto"/>
                        <w:bottom w:val="none" w:sz="0" w:space="0" w:color="auto"/>
                        <w:right w:val="none" w:sz="0" w:space="0" w:color="auto"/>
                      </w:divBdr>
                      <w:divsChild>
                        <w:div w:id="1400789931">
                          <w:marLeft w:val="0"/>
                          <w:marRight w:val="0"/>
                          <w:marTop w:val="0"/>
                          <w:marBottom w:val="0"/>
                          <w:divBdr>
                            <w:top w:val="none" w:sz="0" w:space="0" w:color="auto"/>
                            <w:left w:val="none" w:sz="0" w:space="0" w:color="auto"/>
                            <w:bottom w:val="none" w:sz="0" w:space="0" w:color="auto"/>
                            <w:right w:val="none" w:sz="0" w:space="0" w:color="auto"/>
                          </w:divBdr>
                          <w:divsChild>
                            <w:div w:id="1753115733">
                              <w:blockQuote w:val="1"/>
                              <w:marLeft w:val="600"/>
                              <w:marRight w:val="0"/>
                              <w:marTop w:val="0"/>
                              <w:marBottom w:val="0"/>
                              <w:divBdr>
                                <w:top w:val="none" w:sz="0" w:space="0" w:color="auto"/>
                                <w:left w:val="none" w:sz="0" w:space="0" w:color="auto"/>
                                <w:bottom w:val="none" w:sz="0" w:space="0" w:color="auto"/>
                                <w:right w:val="none" w:sz="0" w:space="0" w:color="auto"/>
                              </w:divBdr>
                              <w:divsChild>
                                <w:div w:id="2058433916">
                                  <w:blockQuote w:val="1"/>
                                  <w:marLeft w:val="600"/>
                                  <w:marRight w:val="0"/>
                                  <w:marTop w:val="0"/>
                                  <w:marBottom w:val="0"/>
                                  <w:divBdr>
                                    <w:top w:val="none" w:sz="0" w:space="0" w:color="auto"/>
                                    <w:left w:val="none" w:sz="0" w:space="0" w:color="auto"/>
                                    <w:bottom w:val="none" w:sz="0" w:space="0" w:color="auto"/>
                                    <w:right w:val="none" w:sz="0" w:space="0" w:color="auto"/>
                                  </w:divBdr>
                                  <w:divsChild>
                                    <w:div w:id="1089691765">
                                      <w:marLeft w:val="0"/>
                                      <w:marRight w:val="0"/>
                                      <w:marTop w:val="0"/>
                                      <w:marBottom w:val="0"/>
                                      <w:divBdr>
                                        <w:top w:val="none" w:sz="0" w:space="0" w:color="auto"/>
                                        <w:left w:val="none" w:sz="0" w:space="0" w:color="auto"/>
                                        <w:bottom w:val="none" w:sz="0" w:space="0" w:color="auto"/>
                                        <w:right w:val="none" w:sz="0" w:space="0" w:color="auto"/>
                                      </w:divBdr>
                                    </w:div>
                                  </w:divsChild>
                                </w:div>
                                <w:div w:id="259416493">
                                  <w:blockQuote w:val="1"/>
                                  <w:marLeft w:val="600"/>
                                  <w:marRight w:val="0"/>
                                  <w:marTop w:val="0"/>
                                  <w:marBottom w:val="0"/>
                                  <w:divBdr>
                                    <w:top w:val="none" w:sz="0" w:space="0" w:color="auto"/>
                                    <w:left w:val="none" w:sz="0" w:space="0" w:color="auto"/>
                                    <w:bottom w:val="none" w:sz="0" w:space="0" w:color="auto"/>
                                    <w:right w:val="none" w:sz="0" w:space="0" w:color="auto"/>
                                  </w:divBdr>
                                  <w:divsChild>
                                    <w:div w:id="1451974243">
                                      <w:marLeft w:val="0"/>
                                      <w:marRight w:val="0"/>
                                      <w:marTop w:val="0"/>
                                      <w:marBottom w:val="0"/>
                                      <w:divBdr>
                                        <w:top w:val="none" w:sz="0" w:space="0" w:color="auto"/>
                                        <w:left w:val="none" w:sz="0" w:space="0" w:color="auto"/>
                                        <w:bottom w:val="none" w:sz="0" w:space="0" w:color="auto"/>
                                        <w:right w:val="none" w:sz="0" w:space="0" w:color="auto"/>
                                      </w:divBdr>
                                      <w:divsChild>
                                        <w:div w:id="208780076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 w:id="939028183">
                                  <w:blockQuote w:val="1"/>
                                  <w:marLeft w:val="600"/>
                                  <w:marRight w:val="0"/>
                                  <w:marTop w:val="0"/>
                                  <w:marBottom w:val="0"/>
                                  <w:divBdr>
                                    <w:top w:val="none" w:sz="0" w:space="0" w:color="auto"/>
                                    <w:left w:val="none" w:sz="0" w:space="0" w:color="auto"/>
                                    <w:bottom w:val="none" w:sz="0" w:space="0" w:color="auto"/>
                                    <w:right w:val="none" w:sz="0" w:space="0" w:color="auto"/>
                                  </w:divBdr>
                                  <w:divsChild>
                                    <w:div w:id="1338656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164881">
                              <w:blockQuote w:val="1"/>
                              <w:marLeft w:val="600"/>
                              <w:marRight w:val="0"/>
                              <w:marTop w:val="0"/>
                              <w:marBottom w:val="0"/>
                              <w:divBdr>
                                <w:top w:val="none" w:sz="0" w:space="0" w:color="auto"/>
                                <w:left w:val="none" w:sz="0" w:space="0" w:color="auto"/>
                                <w:bottom w:val="none" w:sz="0" w:space="0" w:color="auto"/>
                                <w:right w:val="none" w:sz="0" w:space="0" w:color="auto"/>
                              </w:divBdr>
                              <w:divsChild>
                                <w:div w:id="283969002">
                                  <w:blockQuote w:val="1"/>
                                  <w:marLeft w:val="600"/>
                                  <w:marRight w:val="0"/>
                                  <w:marTop w:val="0"/>
                                  <w:marBottom w:val="0"/>
                                  <w:divBdr>
                                    <w:top w:val="none" w:sz="0" w:space="0" w:color="auto"/>
                                    <w:left w:val="none" w:sz="0" w:space="0" w:color="auto"/>
                                    <w:bottom w:val="none" w:sz="0" w:space="0" w:color="auto"/>
                                    <w:right w:val="none" w:sz="0" w:space="0" w:color="auto"/>
                                  </w:divBdr>
                                  <w:divsChild>
                                    <w:div w:id="592520105">
                                      <w:marLeft w:val="0"/>
                                      <w:marRight w:val="0"/>
                                      <w:marTop w:val="0"/>
                                      <w:marBottom w:val="0"/>
                                      <w:divBdr>
                                        <w:top w:val="none" w:sz="0" w:space="0" w:color="auto"/>
                                        <w:left w:val="none" w:sz="0" w:space="0" w:color="auto"/>
                                        <w:bottom w:val="none" w:sz="0" w:space="0" w:color="auto"/>
                                        <w:right w:val="none" w:sz="0" w:space="0" w:color="auto"/>
                                      </w:divBdr>
                                    </w:div>
                                  </w:divsChild>
                                </w:div>
                                <w:div w:id="2029985691">
                                  <w:blockQuote w:val="1"/>
                                  <w:marLeft w:val="600"/>
                                  <w:marRight w:val="0"/>
                                  <w:marTop w:val="0"/>
                                  <w:marBottom w:val="0"/>
                                  <w:divBdr>
                                    <w:top w:val="none" w:sz="0" w:space="0" w:color="auto"/>
                                    <w:left w:val="none" w:sz="0" w:space="0" w:color="auto"/>
                                    <w:bottom w:val="none" w:sz="0" w:space="0" w:color="auto"/>
                                    <w:right w:val="none" w:sz="0" w:space="0" w:color="auto"/>
                                  </w:divBdr>
                                  <w:divsChild>
                                    <w:div w:id="1690788384">
                                      <w:marLeft w:val="0"/>
                                      <w:marRight w:val="0"/>
                                      <w:marTop w:val="0"/>
                                      <w:marBottom w:val="0"/>
                                      <w:divBdr>
                                        <w:top w:val="none" w:sz="0" w:space="0" w:color="auto"/>
                                        <w:left w:val="none" w:sz="0" w:space="0" w:color="auto"/>
                                        <w:bottom w:val="none" w:sz="0" w:space="0" w:color="auto"/>
                                        <w:right w:val="none" w:sz="0" w:space="0" w:color="auto"/>
                                      </w:divBdr>
                                    </w:div>
                                  </w:divsChild>
                                </w:div>
                                <w:div w:id="856887497">
                                  <w:blockQuote w:val="1"/>
                                  <w:marLeft w:val="600"/>
                                  <w:marRight w:val="0"/>
                                  <w:marTop w:val="0"/>
                                  <w:marBottom w:val="0"/>
                                  <w:divBdr>
                                    <w:top w:val="none" w:sz="0" w:space="0" w:color="auto"/>
                                    <w:left w:val="none" w:sz="0" w:space="0" w:color="auto"/>
                                    <w:bottom w:val="none" w:sz="0" w:space="0" w:color="auto"/>
                                    <w:right w:val="none" w:sz="0" w:space="0" w:color="auto"/>
                                  </w:divBdr>
                                  <w:divsChild>
                                    <w:div w:id="48516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154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4722684">
      <w:bodyDiv w:val="1"/>
      <w:marLeft w:val="0"/>
      <w:marRight w:val="0"/>
      <w:marTop w:val="0"/>
      <w:marBottom w:val="0"/>
      <w:divBdr>
        <w:top w:val="none" w:sz="0" w:space="0" w:color="auto"/>
        <w:left w:val="none" w:sz="0" w:space="0" w:color="auto"/>
        <w:bottom w:val="none" w:sz="0" w:space="0" w:color="auto"/>
        <w:right w:val="none" w:sz="0" w:space="0" w:color="auto"/>
      </w:divBdr>
    </w:div>
    <w:div w:id="1981376401">
      <w:bodyDiv w:val="1"/>
      <w:marLeft w:val="0"/>
      <w:marRight w:val="0"/>
      <w:marTop w:val="0"/>
      <w:marBottom w:val="0"/>
      <w:divBdr>
        <w:top w:val="none" w:sz="0" w:space="0" w:color="auto"/>
        <w:left w:val="none" w:sz="0" w:space="0" w:color="auto"/>
        <w:bottom w:val="none" w:sz="0" w:space="0" w:color="auto"/>
        <w:right w:val="none" w:sz="0" w:space="0" w:color="auto"/>
      </w:divBdr>
    </w:div>
    <w:div w:id="1999577687">
      <w:bodyDiv w:val="1"/>
      <w:marLeft w:val="0"/>
      <w:marRight w:val="0"/>
      <w:marTop w:val="0"/>
      <w:marBottom w:val="0"/>
      <w:divBdr>
        <w:top w:val="none" w:sz="0" w:space="0" w:color="auto"/>
        <w:left w:val="none" w:sz="0" w:space="0" w:color="auto"/>
        <w:bottom w:val="none" w:sz="0" w:space="0" w:color="auto"/>
        <w:right w:val="none" w:sz="0" w:space="0" w:color="auto"/>
      </w:divBdr>
    </w:div>
    <w:div w:id="2081437864">
      <w:bodyDiv w:val="1"/>
      <w:marLeft w:val="0"/>
      <w:marRight w:val="0"/>
      <w:marTop w:val="0"/>
      <w:marBottom w:val="0"/>
      <w:divBdr>
        <w:top w:val="none" w:sz="0" w:space="0" w:color="auto"/>
        <w:left w:val="none" w:sz="0" w:space="0" w:color="auto"/>
        <w:bottom w:val="none" w:sz="0" w:space="0" w:color="auto"/>
        <w:right w:val="none" w:sz="0" w:space="0" w:color="auto"/>
      </w:divBdr>
    </w:div>
    <w:div w:id="21394516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268C93-B501-7247-AE9E-EAB86C4DB7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0</TotalTime>
  <Pages>3</Pages>
  <Words>900</Words>
  <Characters>5130</Characters>
  <Application>Microsoft Office Word</Application>
  <DocSecurity>0</DocSecurity>
  <Lines>42</Lines>
  <Paragraphs>12</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6018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Steven Chen</cp:lastModifiedBy>
  <cp:revision>3</cp:revision>
  <cp:lastPrinted>2019-02-25T14:05:00Z</cp:lastPrinted>
  <dcterms:created xsi:type="dcterms:W3CDTF">2023-08-11T23:05:00Z</dcterms:created>
  <dcterms:modified xsi:type="dcterms:W3CDTF">2023-08-11T23:05:00Z</dcterms:modified>
  <cp:category/>
</cp:coreProperties>
</file>